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31F41" w14:textId="3DA2041F" w:rsidR="00627BF8" w:rsidRPr="007E46A3" w:rsidRDefault="0045267C" w:rsidP="00627BF8">
      <w:pPr>
        <w:pStyle w:val="Header"/>
        <w:tabs>
          <w:tab w:val="right" w:pos="8280"/>
          <w:tab w:val="right" w:pos="9639"/>
        </w:tabs>
        <w:jc w:val="both"/>
        <w:rPr>
          <w:rFonts w:cs="Arial"/>
          <w:noProof w:val="0"/>
          <w:sz w:val="24"/>
          <w:lang w:val="en-GB"/>
        </w:rPr>
      </w:pPr>
      <w:r>
        <w:rPr>
          <w:rFonts w:cs="Arial"/>
          <w:sz w:val="24"/>
          <w:szCs w:val="24"/>
        </w:rPr>
        <w:t>3GPP TSG-RAN WG4 Meeting #9</w:t>
      </w:r>
      <w:r w:rsidR="008D41F1">
        <w:rPr>
          <w:rFonts w:cs="Arial"/>
          <w:sz w:val="24"/>
          <w:szCs w:val="24"/>
        </w:rPr>
        <w:t>1</w:t>
      </w:r>
      <w:r w:rsidR="00627BF8" w:rsidRPr="007E46A3">
        <w:rPr>
          <w:rFonts w:cs="Arial"/>
          <w:noProof w:val="0"/>
          <w:sz w:val="24"/>
          <w:lang w:val="en-GB"/>
        </w:rPr>
        <w:tab/>
      </w:r>
      <w:r w:rsidR="003912B7">
        <w:rPr>
          <w:rFonts w:cs="Arial"/>
          <w:noProof w:val="0"/>
          <w:sz w:val="24"/>
          <w:lang w:val="en-GB"/>
        </w:rPr>
        <w:tab/>
      </w:r>
      <w:r w:rsidR="00435270" w:rsidRPr="00435270">
        <w:rPr>
          <w:rFonts w:cs="Arial"/>
          <w:noProof w:val="0"/>
          <w:sz w:val="24"/>
          <w:lang w:val="en-GB"/>
        </w:rPr>
        <w:t>R4-1906942</w:t>
      </w:r>
    </w:p>
    <w:p w14:paraId="27255D96" w14:textId="77777777" w:rsidR="00F1502E" w:rsidRDefault="00F1502E" w:rsidP="00F1502E">
      <w:pPr>
        <w:pStyle w:val="Header"/>
        <w:rPr>
          <w:sz w:val="24"/>
        </w:rPr>
      </w:pPr>
      <w:r w:rsidRPr="00F16915">
        <w:rPr>
          <w:sz w:val="24"/>
        </w:rPr>
        <w:t>Reno, Nevada , US</w:t>
      </w:r>
    </w:p>
    <w:p w14:paraId="31EB382E" w14:textId="77777777" w:rsidR="00D142BC" w:rsidRPr="001678ED" w:rsidRDefault="00D142BC" w:rsidP="00D142BC">
      <w:pPr>
        <w:tabs>
          <w:tab w:val="left" w:pos="1985"/>
        </w:tabs>
        <w:spacing w:before="0" w:after="0"/>
        <w:ind w:left="1975" w:hangingChars="823" w:hanging="1975"/>
        <w:jc w:val="both"/>
        <w:rPr>
          <w:rFonts w:ascii="Arial" w:hAnsi="Arial" w:cs="Arial"/>
          <w:sz w:val="24"/>
          <w:highlight w:val="yellow"/>
        </w:rPr>
      </w:pPr>
      <w:bookmarkStart w:id="0" w:name="_GoBack"/>
      <w:bookmarkEnd w:id="0"/>
    </w:p>
    <w:p w14:paraId="27D6F97B" w14:textId="7AFB19C8"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1" w:name="Source"/>
      <w:bookmarkEnd w:id="1"/>
      <w:r w:rsidR="00A63310">
        <w:rPr>
          <w:rFonts w:ascii="Arial" w:hAnsi="Arial" w:cs="Arial"/>
          <w:b/>
          <w:sz w:val="24"/>
        </w:rPr>
        <w:t>8.4.2.2</w:t>
      </w:r>
    </w:p>
    <w:p w14:paraId="7D2DA312"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Pr>
          <w:rFonts w:ascii="Arial" w:hAnsi="Arial" w:cs="Arial"/>
          <w:b/>
          <w:sz w:val="24"/>
        </w:rPr>
        <w:t>Qualcomm Inc.</w:t>
      </w:r>
    </w:p>
    <w:p w14:paraId="5AD5DD01" w14:textId="0C8D1CD8"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591CB6">
        <w:rPr>
          <w:rFonts w:ascii="Arial" w:hAnsi="Arial" w:cs="Arial"/>
          <w:b/>
          <w:sz w:val="24"/>
        </w:rPr>
        <w:t>On UE to UE Coexistence study of NR V2X at 5.9GHz</w:t>
      </w:r>
    </w:p>
    <w:p w14:paraId="598C45C1"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842773">
        <w:rPr>
          <w:rFonts w:ascii="Arial" w:hAnsi="Arial" w:cs="Arial"/>
          <w:b/>
          <w:sz w:val="24"/>
        </w:rPr>
        <w:t>Discussion</w:t>
      </w:r>
    </w:p>
    <w:p w14:paraId="755CE782" w14:textId="14B59508" w:rsidR="004B515E" w:rsidRDefault="004B515E" w:rsidP="009C2D12">
      <w:pPr>
        <w:pStyle w:val="Heading1"/>
        <w:rPr>
          <w:lang w:val="en-US" w:eastAsia="zh-CN"/>
        </w:rPr>
      </w:pPr>
      <w:r w:rsidRPr="00224A01">
        <w:rPr>
          <w:lang w:val="en-US" w:eastAsia="zh-CN"/>
        </w:rPr>
        <w:t>Introduction</w:t>
      </w:r>
    </w:p>
    <w:p w14:paraId="3ECB32C6" w14:textId="77777777" w:rsidR="00A63310" w:rsidRPr="005427F2" w:rsidRDefault="00A63310" w:rsidP="00A63310">
      <w:pPr>
        <w:rPr>
          <w:sz w:val="22"/>
          <w:lang w:val="en-US" w:eastAsia="zh-CN"/>
        </w:rPr>
      </w:pPr>
      <w:r w:rsidRPr="005427F2">
        <w:rPr>
          <w:sz w:val="22"/>
          <w:lang w:val="en-US" w:eastAsia="zh-CN"/>
        </w:rPr>
        <w:t xml:space="preserve">In RAN4 90bis meeting, a list of coexistence scenarios has been identified in a WF [1]. In this paper, some of these scenarios have been studied. </w:t>
      </w:r>
    </w:p>
    <w:p w14:paraId="1523237C" w14:textId="77777777" w:rsidR="008D41F1" w:rsidRPr="008D41F1" w:rsidRDefault="008D41F1" w:rsidP="008D41F1">
      <w:pPr>
        <w:rPr>
          <w:lang w:val="en-US" w:eastAsia="zh-CN"/>
        </w:rPr>
      </w:pPr>
    </w:p>
    <w:p w14:paraId="5982EC6F" w14:textId="0014FBC8" w:rsidR="0093161F" w:rsidRDefault="00E41DB4" w:rsidP="00F00497">
      <w:pPr>
        <w:pStyle w:val="Heading1"/>
        <w:rPr>
          <w:lang w:val="en-US"/>
        </w:rPr>
      </w:pPr>
      <w:r>
        <w:rPr>
          <w:lang w:val="en-US"/>
        </w:rPr>
        <w:t>Discussion</w:t>
      </w:r>
    </w:p>
    <w:p w14:paraId="42FD496E" w14:textId="36AA3779" w:rsidR="008D41F1" w:rsidRDefault="00591CB6" w:rsidP="00EE7C06">
      <w:pPr>
        <w:pStyle w:val="Heading2"/>
        <w:rPr>
          <w:rFonts w:ascii="Times New Roman" w:hAnsi="Times New Roman"/>
          <w:lang w:val="en-US"/>
        </w:rPr>
      </w:pPr>
      <w:r w:rsidRPr="00591CB6">
        <w:rPr>
          <w:rFonts w:ascii="Times New Roman" w:hAnsi="Times New Roman"/>
          <w:lang w:val="en-US"/>
        </w:rPr>
        <w:t>Prioritization of Coexistence Scenarios</w:t>
      </w:r>
    </w:p>
    <w:p w14:paraId="2015BDF7" w14:textId="77777777" w:rsidR="00591CB6" w:rsidRDefault="00591CB6" w:rsidP="00591CB6">
      <w:pPr>
        <w:rPr>
          <w:lang w:val="en-US" w:eastAsia="ja-JP" w:bidi="hi-IN"/>
        </w:rPr>
      </w:pPr>
      <w:r>
        <w:rPr>
          <w:lang w:val="en-US" w:eastAsia="ja-JP" w:bidi="hi-IN"/>
        </w:rPr>
        <w:t>At 5.9GHz, 4 coexistence scenarios have been identified by RAN4, namely</w:t>
      </w:r>
    </w:p>
    <w:p w14:paraId="3B1EEBDB" w14:textId="6A6CA178" w:rsidR="00591CB6" w:rsidRPr="00591CB6" w:rsidRDefault="00591CB6" w:rsidP="00591CB6">
      <w:pPr>
        <w:pStyle w:val="ListParagraph"/>
        <w:numPr>
          <w:ilvl w:val="0"/>
          <w:numId w:val="31"/>
        </w:numPr>
        <w:rPr>
          <w:rFonts w:ascii="Times New Roman" w:hAnsi="Times New Roman"/>
          <w:lang w:eastAsia="ja-JP" w:bidi="hi-IN"/>
        </w:rPr>
      </w:pPr>
      <w:r w:rsidRPr="00591CB6">
        <w:rPr>
          <w:rFonts w:ascii="Times New Roman" w:hAnsi="Times New Roman"/>
          <w:lang w:eastAsia="ja-JP" w:bidi="hi-IN"/>
        </w:rPr>
        <w:t>DSRC (aggressor)-&gt; NR V2X</w:t>
      </w:r>
      <w:r w:rsidR="009E4421">
        <w:rPr>
          <w:rFonts w:ascii="Times New Roman" w:hAnsi="Times New Roman"/>
          <w:lang w:eastAsia="ja-JP" w:bidi="hi-IN"/>
        </w:rPr>
        <w:t xml:space="preserve"> </w:t>
      </w:r>
      <w:r w:rsidRPr="00591CB6">
        <w:rPr>
          <w:rFonts w:ascii="Times New Roman" w:hAnsi="Times New Roman"/>
          <w:lang w:eastAsia="ja-JP" w:bidi="hi-IN"/>
        </w:rPr>
        <w:t>(victim)</w:t>
      </w:r>
    </w:p>
    <w:p w14:paraId="26ACAD3D" w14:textId="6233706B" w:rsidR="00591CB6" w:rsidRPr="00591CB6" w:rsidRDefault="00591CB6" w:rsidP="00591CB6">
      <w:pPr>
        <w:pStyle w:val="ListParagraph"/>
        <w:numPr>
          <w:ilvl w:val="0"/>
          <w:numId w:val="31"/>
        </w:numPr>
        <w:rPr>
          <w:rFonts w:ascii="Times New Roman" w:hAnsi="Times New Roman"/>
          <w:lang w:eastAsia="ja-JP" w:bidi="hi-IN"/>
        </w:rPr>
      </w:pPr>
      <w:r w:rsidRPr="00591CB6">
        <w:rPr>
          <w:rFonts w:ascii="Times New Roman" w:hAnsi="Times New Roman"/>
          <w:lang w:eastAsia="ja-JP" w:bidi="hi-IN"/>
        </w:rPr>
        <w:t>NR V2X (aggressor)-&gt; DSRC</w:t>
      </w:r>
      <w:r w:rsidR="009E4421">
        <w:rPr>
          <w:rFonts w:ascii="Times New Roman" w:hAnsi="Times New Roman"/>
          <w:lang w:eastAsia="ja-JP" w:bidi="hi-IN"/>
        </w:rPr>
        <w:t xml:space="preserve"> </w:t>
      </w:r>
      <w:r w:rsidRPr="00591CB6">
        <w:rPr>
          <w:rFonts w:ascii="Times New Roman" w:hAnsi="Times New Roman"/>
          <w:lang w:eastAsia="ja-JP" w:bidi="hi-IN"/>
        </w:rPr>
        <w:t>(victim)</w:t>
      </w:r>
    </w:p>
    <w:p w14:paraId="4A8BD375" w14:textId="411F9ABA" w:rsidR="00591CB6" w:rsidRPr="00591CB6" w:rsidRDefault="00591CB6" w:rsidP="00591CB6">
      <w:pPr>
        <w:pStyle w:val="ListParagraph"/>
        <w:numPr>
          <w:ilvl w:val="0"/>
          <w:numId w:val="31"/>
        </w:numPr>
        <w:rPr>
          <w:rFonts w:ascii="Times New Roman" w:hAnsi="Times New Roman"/>
          <w:lang w:eastAsia="ja-JP" w:bidi="hi-IN"/>
        </w:rPr>
      </w:pPr>
      <w:r w:rsidRPr="00591CB6">
        <w:rPr>
          <w:rFonts w:ascii="Times New Roman" w:hAnsi="Times New Roman"/>
          <w:lang w:eastAsia="ja-JP" w:bidi="hi-IN"/>
        </w:rPr>
        <w:t>LTE V2X (aggressor)-&gt;NR V2X(victim)</w:t>
      </w:r>
    </w:p>
    <w:p w14:paraId="62D9960E" w14:textId="6F81860E" w:rsidR="00591CB6" w:rsidRPr="00591CB6" w:rsidRDefault="00591CB6" w:rsidP="00591CB6">
      <w:pPr>
        <w:pStyle w:val="ListParagraph"/>
        <w:numPr>
          <w:ilvl w:val="0"/>
          <w:numId w:val="31"/>
        </w:numPr>
        <w:rPr>
          <w:rFonts w:ascii="Times New Roman" w:hAnsi="Times New Roman"/>
          <w:lang w:eastAsia="ja-JP" w:bidi="hi-IN"/>
        </w:rPr>
      </w:pPr>
      <w:r w:rsidRPr="00591CB6">
        <w:rPr>
          <w:rFonts w:ascii="Times New Roman" w:hAnsi="Times New Roman"/>
          <w:lang w:eastAsia="ja-JP" w:bidi="hi-IN"/>
        </w:rPr>
        <w:t>NR V2X (aggressor)-&gt;LTE V2X(victim)</w:t>
      </w:r>
    </w:p>
    <w:p w14:paraId="2338710B" w14:textId="01A9D2D6" w:rsidR="003A3322" w:rsidRDefault="00591CB6" w:rsidP="00591CB6">
      <w:pPr>
        <w:rPr>
          <w:lang w:eastAsia="ja-JP" w:bidi="hi-IN"/>
        </w:rPr>
      </w:pPr>
      <w:r>
        <w:rPr>
          <w:lang w:eastAsia="ja-JP" w:bidi="hi-IN"/>
        </w:rPr>
        <w:t xml:space="preserve">Given the </w:t>
      </w:r>
      <w:r w:rsidR="009E4421">
        <w:rPr>
          <w:lang w:eastAsia="ja-JP" w:bidi="hi-IN"/>
        </w:rPr>
        <w:t>recent 5GAA filing to FCC for spectrum allocation</w:t>
      </w:r>
      <w:r w:rsidR="002C7BA3">
        <w:rPr>
          <w:lang w:eastAsia="ja-JP" w:bidi="hi-IN"/>
        </w:rPr>
        <w:t xml:space="preserve"> [6]</w:t>
      </w:r>
      <w:r w:rsidR="009E4421">
        <w:rPr>
          <w:lang w:eastAsia="ja-JP" w:bidi="hi-IN"/>
        </w:rPr>
        <w:t>, we believe that cases 3 and 4 should be treated at the highest priority.</w:t>
      </w:r>
    </w:p>
    <w:p w14:paraId="747FB898" w14:textId="209CD316" w:rsidR="00591CB6" w:rsidRPr="00591CB6" w:rsidRDefault="003A3322" w:rsidP="00591CB6">
      <w:pPr>
        <w:rPr>
          <w:lang w:eastAsia="ja-JP" w:bidi="hi-IN"/>
        </w:rPr>
      </w:pPr>
      <w:r>
        <w:rPr>
          <w:lang w:eastAsia="ja-JP" w:bidi="hi-IN"/>
        </w:rPr>
        <w:t xml:space="preserve">For cases 1 and 2, assuming NR V2X and LTE V2X have the same ACLR and ACS, all the simulation assumptions seem to be similar. The only difference here is that NR V2X traffic can be both aperiodic and periodic, while LTE V2X traffic is strictly periodic. Given that, we may be able to reuse DSRC/LTE V2X coexistence study result for DSRC/NR </w:t>
      </w:r>
      <w:proofErr w:type="gramStart"/>
      <w:r>
        <w:rPr>
          <w:lang w:eastAsia="ja-JP" w:bidi="hi-IN"/>
        </w:rPr>
        <w:t>V2X</w:t>
      </w:r>
      <w:proofErr w:type="gramEnd"/>
      <w:r>
        <w:rPr>
          <w:lang w:eastAsia="ja-JP" w:bidi="hi-IN"/>
        </w:rPr>
        <w:t xml:space="preserve"> but it is also worth </w:t>
      </w:r>
      <w:r w:rsidR="00EE3C50">
        <w:rPr>
          <w:lang w:eastAsia="ja-JP" w:bidi="hi-IN"/>
        </w:rPr>
        <w:t>redoing the simulations to verify that the change in traffic pattern indeed does not effect anything. However, such study should be treated as second</w:t>
      </w:r>
      <w:r w:rsidR="00F96679">
        <w:rPr>
          <w:lang w:eastAsia="ja-JP" w:bidi="hi-IN"/>
        </w:rPr>
        <w:t xml:space="preserve"> </w:t>
      </w:r>
      <w:r w:rsidR="00EE3C50">
        <w:rPr>
          <w:lang w:eastAsia="ja-JP" w:bidi="hi-IN"/>
        </w:rPr>
        <w:t>priority.</w:t>
      </w:r>
      <w:r w:rsidR="009E4421">
        <w:rPr>
          <w:lang w:eastAsia="ja-JP" w:bidi="hi-IN"/>
        </w:rPr>
        <w:t xml:space="preserve"> </w:t>
      </w:r>
    </w:p>
    <w:p w14:paraId="03592BBF" w14:textId="121BF637" w:rsidR="00EE7C06" w:rsidRDefault="00591CB6" w:rsidP="00EE7C06">
      <w:pPr>
        <w:pStyle w:val="Heading2"/>
        <w:rPr>
          <w:rFonts w:ascii="Times New Roman" w:hAnsi="Times New Roman"/>
          <w:lang w:val="en-US"/>
        </w:rPr>
      </w:pPr>
      <w:r w:rsidRPr="00591CB6">
        <w:rPr>
          <w:rFonts w:ascii="Times New Roman" w:hAnsi="Times New Roman"/>
          <w:lang w:val="en-US"/>
        </w:rPr>
        <w:t>UE Drop and Pathloss Model</w:t>
      </w:r>
    </w:p>
    <w:p w14:paraId="55C15EAA" w14:textId="0CEF2BA7" w:rsidR="00EE3C50" w:rsidRDefault="00EE3C50" w:rsidP="00EE3C50">
      <w:pPr>
        <w:rPr>
          <w:lang w:val="en-US" w:eastAsia="ja-JP" w:bidi="hi-IN"/>
        </w:rPr>
      </w:pPr>
      <w:r>
        <w:rPr>
          <w:lang w:val="en-US" w:eastAsia="ja-JP" w:bidi="hi-IN"/>
        </w:rPr>
        <w:t xml:space="preserve">During NR V2X Study Item, new </w:t>
      </w:r>
      <w:r w:rsidR="009036F7">
        <w:rPr>
          <w:lang w:val="en-US" w:eastAsia="ja-JP" w:bidi="hi-IN"/>
        </w:rPr>
        <w:t>path loss and drop assumption has been adopted for the purpose of system performance evaluation. Compared to what has been agreed for LTE V2X, we notice the following difference:</w:t>
      </w:r>
    </w:p>
    <w:p w14:paraId="4E6A5985" w14:textId="34DCE039" w:rsidR="009036F7" w:rsidRPr="009036F7" w:rsidRDefault="009036F7" w:rsidP="009036F7">
      <w:pPr>
        <w:pStyle w:val="ListParagraph"/>
        <w:numPr>
          <w:ilvl w:val="0"/>
          <w:numId w:val="32"/>
        </w:numPr>
        <w:rPr>
          <w:rFonts w:ascii="Times New Roman" w:hAnsi="Times New Roman"/>
          <w:lang w:eastAsia="ja-JP" w:bidi="hi-IN"/>
        </w:rPr>
      </w:pPr>
      <w:r w:rsidRPr="009036F7">
        <w:rPr>
          <w:rFonts w:ascii="Times New Roman" w:hAnsi="Times New Roman"/>
          <w:lang w:eastAsia="ja-JP" w:bidi="hi-IN"/>
        </w:rPr>
        <w:t>Drop model</w:t>
      </w:r>
    </w:p>
    <w:p w14:paraId="1892ABBF" w14:textId="599977DE" w:rsidR="009036F7" w:rsidRDefault="009036F7" w:rsidP="009036F7">
      <w:pPr>
        <w:pStyle w:val="ListParagraph"/>
        <w:numPr>
          <w:ilvl w:val="1"/>
          <w:numId w:val="32"/>
        </w:numPr>
        <w:rPr>
          <w:rFonts w:ascii="Times New Roman" w:hAnsi="Times New Roman"/>
          <w:lang w:eastAsia="ja-JP" w:bidi="hi-IN"/>
        </w:rPr>
      </w:pPr>
      <w:r w:rsidRPr="009036F7">
        <w:rPr>
          <w:rFonts w:ascii="Times New Roman" w:hAnsi="Times New Roman"/>
          <w:lang w:eastAsia="ja-JP" w:bidi="hi-IN"/>
        </w:rPr>
        <w:t>Highway drop model</w:t>
      </w:r>
    </w:p>
    <w:p w14:paraId="6F985823" w14:textId="34B1AD32" w:rsidR="009036F7" w:rsidRDefault="009036F7" w:rsidP="009036F7">
      <w:pPr>
        <w:pStyle w:val="ListParagraph"/>
        <w:numPr>
          <w:ilvl w:val="2"/>
          <w:numId w:val="32"/>
        </w:numPr>
        <w:rPr>
          <w:rFonts w:ascii="Times New Roman" w:hAnsi="Times New Roman"/>
          <w:lang w:eastAsia="ja-JP" w:bidi="hi-IN"/>
        </w:rPr>
      </w:pPr>
      <w:r w:rsidRPr="009036F7">
        <w:rPr>
          <w:rFonts w:ascii="Times New Roman" w:hAnsi="Times New Roman"/>
          <w:lang w:eastAsia="ja-JP" w:bidi="hi-IN"/>
        </w:rPr>
        <w:t xml:space="preserve">LTE V2X: </w:t>
      </w:r>
      <w:r w:rsidR="00DA615B">
        <w:rPr>
          <w:rFonts w:ascii="Times New Roman" w:hAnsi="Times New Roman"/>
          <w:lang w:eastAsia="ja-JP" w:bidi="hi-IN"/>
        </w:rPr>
        <w:t>I</w:t>
      </w:r>
      <w:r w:rsidRPr="009036F7">
        <w:rPr>
          <w:rFonts w:ascii="Times New Roman" w:hAnsi="Times New Roman"/>
          <w:lang w:eastAsia="ja-JP" w:bidi="hi-IN"/>
        </w:rPr>
        <w:t xml:space="preserve">nter-vehicle distance is 2.5 second of travel time. </w:t>
      </w:r>
      <w:r>
        <w:rPr>
          <w:rFonts w:ascii="Times New Roman" w:hAnsi="Times New Roman"/>
          <w:lang w:eastAsia="ja-JP" w:bidi="hi-IN"/>
        </w:rPr>
        <w:t>The car length is ignored for simplicity.</w:t>
      </w:r>
      <w:r w:rsidR="00431984">
        <w:rPr>
          <w:rFonts w:ascii="Times New Roman" w:hAnsi="Times New Roman"/>
          <w:lang w:eastAsia="ja-JP" w:bidi="hi-IN"/>
        </w:rPr>
        <w:t xml:space="preserve"> All UEs move at the same speed, which can be either 70km/h, 140km/h as the baseline.</w:t>
      </w:r>
      <w:r>
        <w:rPr>
          <w:rFonts w:ascii="Times New Roman" w:hAnsi="Times New Roman"/>
          <w:lang w:eastAsia="ja-JP" w:bidi="hi-IN"/>
        </w:rPr>
        <w:t xml:space="preserve"> </w:t>
      </w:r>
      <w:r w:rsidRPr="009036F7">
        <w:rPr>
          <w:rFonts w:ascii="Times New Roman" w:hAnsi="Times New Roman"/>
          <w:lang w:eastAsia="ja-JP" w:bidi="hi-IN"/>
        </w:rPr>
        <w:t>The length of the highway is fixed and that determine the number of dropped vehicles for each speed.</w:t>
      </w:r>
    </w:p>
    <w:p w14:paraId="157905A2" w14:textId="0069736C" w:rsidR="009036F7" w:rsidRPr="009036F7" w:rsidRDefault="009036F7" w:rsidP="009036F7">
      <w:pPr>
        <w:pStyle w:val="ListParagraph"/>
        <w:numPr>
          <w:ilvl w:val="2"/>
          <w:numId w:val="32"/>
        </w:numPr>
        <w:rPr>
          <w:rFonts w:ascii="Times New Roman" w:hAnsi="Times New Roman"/>
          <w:lang w:eastAsia="ja-JP" w:bidi="hi-IN"/>
        </w:rPr>
      </w:pPr>
      <w:r>
        <w:rPr>
          <w:rFonts w:ascii="Times New Roman" w:hAnsi="Times New Roman"/>
          <w:lang w:eastAsia="ja-JP" w:bidi="hi-IN"/>
        </w:rPr>
        <w:t xml:space="preserve">NR V2X: </w:t>
      </w:r>
      <w:r w:rsidR="00DA615B">
        <w:rPr>
          <w:rFonts w:ascii="Times New Roman" w:hAnsi="Times New Roman"/>
          <w:lang w:eastAsia="ja-JP" w:bidi="hi-IN"/>
        </w:rPr>
        <w:t>I</w:t>
      </w:r>
      <w:r>
        <w:rPr>
          <w:rFonts w:ascii="Times New Roman" w:hAnsi="Times New Roman"/>
          <w:lang w:eastAsia="ja-JP" w:bidi="hi-IN"/>
        </w:rPr>
        <w:t>nter-vehicle distance is 2 seconds of travel time. Car length varies from 5m to 1</w:t>
      </w:r>
      <w:r w:rsidR="009913AF">
        <w:rPr>
          <w:rFonts w:ascii="Times New Roman" w:hAnsi="Times New Roman"/>
          <w:lang w:eastAsia="ja-JP" w:bidi="hi-IN"/>
        </w:rPr>
        <w:t>3</w:t>
      </w:r>
      <w:r>
        <w:rPr>
          <w:rFonts w:ascii="Times New Roman" w:hAnsi="Times New Roman"/>
          <w:lang w:eastAsia="ja-JP" w:bidi="hi-IN"/>
        </w:rPr>
        <w:t xml:space="preserve">m </w:t>
      </w:r>
      <w:r w:rsidR="009913AF">
        <w:rPr>
          <w:rFonts w:ascii="Times New Roman" w:hAnsi="Times New Roman"/>
          <w:lang w:eastAsia="ja-JP" w:bidi="hi-IN"/>
        </w:rPr>
        <w:t xml:space="preserve">depend on vehicle type. </w:t>
      </w:r>
      <w:r w:rsidR="00431984">
        <w:rPr>
          <w:rFonts w:ascii="Times New Roman" w:hAnsi="Times New Roman"/>
          <w:lang w:eastAsia="ja-JP" w:bidi="hi-IN"/>
        </w:rPr>
        <w:t>All car can either move at the same speed (70km/h or 140km/h)</w:t>
      </w:r>
      <w:r w:rsidR="00DA615B">
        <w:rPr>
          <w:rFonts w:ascii="Times New Roman" w:hAnsi="Times New Roman"/>
          <w:lang w:eastAsia="ja-JP" w:bidi="hi-IN"/>
        </w:rPr>
        <w:t xml:space="preserve"> in one option</w:t>
      </w:r>
      <w:r w:rsidR="00431984">
        <w:rPr>
          <w:rFonts w:ascii="Times New Roman" w:hAnsi="Times New Roman"/>
          <w:lang w:eastAsia="ja-JP" w:bidi="hi-IN"/>
        </w:rPr>
        <w:t xml:space="preserve"> or different speed </w:t>
      </w:r>
      <w:r w:rsidR="00DA615B">
        <w:rPr>
          <w:rFonts w:ascii="Times New Roman" w:hAnsi="Times New Roman"/>
          <w:lang w:eastAsia="ja-JP" w:bidi="hi-IN"/>
        </w:rPr>
        <w:t xml:space="preserve">depend on lane in another option. </w:t>
      </w:r>
      <w:r w:rsidR="009913AF">
        <w:rPr>
          <w:rFonts w:ascii="Times New Roman" w:hAnsi="Times New Roman"/>
          <w:lang w:eastAsia="ja-JP" w:bidi="hi-IN"/>
        </w:rPr>
        <w:t>The length of the highway is not fixed but stretch when the number of dropped vehicles increase. The purpose of this is to avoid edge effect due to the new path loss model.</w:t>
      </w:r>
    </w:p>
    <w:p w14:paraId="01B9DABA" w14:textId="08C92619" w:rsidR="009036F7" w:rsidRDefault="009036F7" w:rsidP="009036F7">
      <w:pPr>
        <w:pStyle w:val="ListParagraph"/>
        <w:numPr>
          <w:ilvl w:val="1"/>
          <w:numId w:val="32"/>
        </w:numPr>
        <w:rPr>
          <w:rFonts w:ascii="Times New Roman" w:hAnsi="Times New Roman"/>
          <w:lang w:eastAsia="ja-JP" w:bidi="hi-IN"/>
        </w:rPr>
      </w:pPr>
      <w:bookmarkStart w:id="3" w:name="_Hlk7602884"/>
      <w:r w:rsidRPr="009036F7">
        <w:rPr>
          <w:rFonts w:ascii="Times New Roman" w:hAnsi="Times New Roman"/>
          <w:lang w:eastAsia="ja-JP" w:bidi="hi-IN"/>
        </w:rPr>
        <w:lastRenderedPageBreak/>
        <w:t>Urban drop</w:t>
      </w:r>
    </w:p>
    <w:bookmarkEnd w:id="3"/>
    <w:p w14:paraId="27C73CE3" w14:textId="6FD0425F" w:rsidR="00C468FD" w:rsidRDefault="00DA615B" w:rsidP="00C468FD">
      <w:pPr>
        <w:pStyle w:val="ListParagraph"/>
        <w:numPr>
          <w:ilvl w:val="2"/>
          <w:numId w:val="32"/>
        </w:numPr>
        <w:rPr>
          <w:rFonts w:ascii="Times New Roman" w:hAnsi="Times New Roman"/>
          <w:lang w:eastAsia="ja-JP" w:bidi="hi-IN"/>
        </w:rPr>
      </w:pPr>
      <w:r>
        <w:rPr>
          <w:rFonts w:ascii="Times New Roman" w:hAnsi="Times New Roman"/>
          <w:lang w:eastAsia="ja-JP" w:bidi="hi-IN"/>
        </w:rPr>
        <w:t>LTE V2X: I</w:t>
      </w:r>
      <w:r w:rsidRPr="009036F7">
        <w:rPr>
          <w:rFonts w:ascii="Times New Roman" w:hAnsi="Times New Roman"/>
          <w:lang w:eastAsia="ja-JP" w:bidi="hi-IN"/>
        </w:rPr>
        <w:t xml:space="preserve">nter-vehicle distance is 2.5 second of travel time. </w:t>
      </w:r>
      <w:r>
        <w:rPr>
          <w:rFonts w:ascii="Times New Roman" w:hAnsi="Times New Roman"/>
          <w:lang w:eastAsia="ja-JP" w:bidi="hi-IN"/>
        </w:rPr>
        <w:t xml:space="preserve">The car length is ignored for simplicity. All UEs move at the same speed, which can be either </w:t>
      </w:r>
      <w:r w:rsidR="001764BE">
        <w:rPr>
          <w:rFonts w:ascii="Times New Roman" w:hAnsi="Times New Roman"/>
          <w:lang w:eastAsia="ja-JP" w:bidi="hi-IN"/>
        </w:rPr>
        <w:t>15</w:t>
      </w:r>
      <w:r>
        <w:rPr>
          <w:rFonts w:ascii="Times New Roman" w:hAnsi="Times New Roman"/>
          <w:lang w:eastAsia="ja-JP" w:bidi="hi-IN"/>
        </w:rPr>
        <w:t xml:space="preserve">km/h, </w:t>
      </w:r>
      <w:r w:rsidR="001764BE">
        <w:rPr>
          <w:rFonts w:ascii="Times New Roman" w:hAnsi="Times New Roman"/>
          <w:lang w:eastAsia="ja-JP" w:bidi="hi-IN"/>
        </w:rPr>
        <w:t>60</w:t>
      </w:r>
      <w:r>
        <w:rPr>
          <w:rFonts w:ascii="Times New Roman" w:hAnsi="Times New Roman"/>
          <w:lang w:eastAsia="ja-JP" w:bidi="hi-IN"/>
        </w:rPr>
        <w:t>km/h as the baseline.</w:t>
      </w:r>
      <w:r w:rsidR="001764BE">
        <w:rPr>
          <w:rFonts w:ascii="Times New Roman" w:hAnsi="Times New Roman"/>
          <w:lang w:eastAsia="ja-JP" w:bidi="hi-IN"/>
        </w:rPr>
        <w:t xml:space="preserve"> The simulated grid is a 3x3 block with each block is 250m in width and 433m in length.</w:t>
      </w:r>
    </w:p>
    <w:p w14:paraId="238F1BBE" w14:textId="705BFF23" w:rsidR="001764BE" w:rsidRPr="009036F7" w:rsidRDefault="001764BE" w:rsidP="00C468FD">
      <w:pPr>
        <w:pStyle w:val="ListParagraph"/>
        <w:numPr>
          <w:ilvl w:val="2"/>
          <w:numId w:val="32"/>
        </w:numPr>
        <w:rPr>
          <w:rFonts w:ascii="Times New Roman" w:hAnsi="Times New Roman"/>
          <w:lang w:eastAsia="ja-JP" w:bidi="hi-IN"/>
        </w:rPr>
      </w:pPr>
      <w:r>
        <w:rPr>
          <w:rFonts w:ascii="Times New Roman" w:hAnsi="Times New Roman"/>
          <w:lang w:eastAsia="ja-JP" w:bidi="hi-IN"/>
        </w:rPr>
        <w:t>NR V2X: Inter-vehicle distance is 2 seconds of travel time. Car length varies from 5m to 13m depend on vehicle type. All car can either move at the same speed (60km/h) in one option or different speed depend on lane in another option. The simulated grid is a 3x3 block with each block is 250m in width and 433m in length.</w:t>
      </w:r>
    </w:p>
    <w:p w14:paraId="2E4E4EA9" w14:textId="215712A7" w:rsidR="009036F7" w:rsidRPr="009036F7" w:rsidRDefault="009036F7" w:rsidP="009036F7">
      <w:pPr>
        <w:pStyle w:val="ListParagraph"/>
        <w:numPr>
          <w:ilvl w:val="0"/>
          <w:numId w:val="32"/>
        </w:numPr>
        <w:rPr>
          <w:rFonts w:ascii="Times New Roman" w:hAnsi="Times New Roman"/>
          <w:lang w:eastAsia="ja-JP" w:bidi="hi-IN"/>
        </w:rPr>
      </w:pPr>
      <w:r w:rsidRPr="009036F7">
        <w:rPr>
          <w:rFonts w:ascii="Times New Roman" w:hAnsi="Times New Roman"/>
          <w:lang w:eastAsia="ja-JP" w:bidi="hi-IN"/>
        </w:rPr>
        <w:t>Pathloss model</w:t>
      </w:r>
    </w:p>
    <w:p w14:paraId="247347BE" w14:textId="1457D58F" w:rsidR="009036F7" w:rsidRPr="00531F99" w:rsidRDefault="009036F7" w:rsidP="009036F7">
      <w:pPr>
        <w:pStyle w:val="ListParagraph"/>
        <w:numPr>
          <w:ilvl w:val="1"/>
          <w:numId w:val="32"/>
        </w:numPr>
        <w:rPr>
          <w:rFonts w:ascii="Times New Roman" w:hAnsi="Times New Roman"/>
          <w:sz w:val="20"/>
          <w:szCs w:val="20"/>
          <w:lang w:eastAsia="ja-JP" w:bidi="hi-IN"/>
        </w:rPr>
      </w:pPr>
      <w:r w:rsidRPr="00531F99">
        <w:rPr>
          <w:rFonts w:ascii="Times New Roman" w:hAnsi="Times New Roman"/>
          <w:sz w:val="20"/>
          <w:szCs w:val="20"/>
          <w:lang w:eastAsia="ja-JP" w:bidi="hi-IN"/>
        </w:rPr>
        <w:t>Highway path loss model</w:t>
      </w:r>
    </w:p>
    <w:p w14:paraId="08A87B89" w14:textId="2A375F03" w:rsidR="001764BE" w:rsidRPr="00531F99" w:rsidRDefault="001764BE" w:rsidP="001764BE">
      <w:pPr>
        <w:pStyle w:val="ListParagraph"/>
        <w:numPr>
          <w:ilvl w:val="2"/>
          <w:numId w:val="32"/>
        </w:numPr>
        <w:rPr>
          <w:rFonts w:ascii="Times New Roman" w:hAnsi="Times New Roman"/>
          <w:sz w:val="20"/>
          <w:szCs w:val="20"/>
          <w:lang w:eastAsia="ja-JP" w:bidi="hi-IN"/>
        </w:rPr>
      </w:pPr>
      <w:r w:rsidRPr="00531F99">
        <w:rPr>
          <w:rFonts w:ascii="Times New Roman" w:hAnsi="Times New Roman"/>
          <w:sz w:val="20"/>
          <w:szCs w:val="20"/>
          <w:lang w:eastAsia="ja-JP" w:bidi="hi-IN"/>
        </w:rPr>
        <w:t>LTE V2X</w:t>
      </w:r>
      <w:r w:rsidR="00D1474A" w:rsidRPr="00531F99">
        <w:rPr>
          <w:rFonts w:ascii="Times New Roman" w:hAnsi="Times New Roman"/>
          <w:sz w:val="20"/>
          <w:szCs w:val="20"/>
          <w:lang w:eastAsia="ja-JP" w:bidi="hi-IN"/>
        </w:rPr>
        <w:t xml:space="preserve">: </w:t>
      </w:r>
      <w:r w:rsidR="00D1474A" w:rsidRPr="00531F99">
        <w:rPr>
          <w:rFonts w:ascii="Times New Roman" w:hAnsi="Times New Roman"/>
          <w:sz w:val="20"/>
          <w:szCs w:val="20"/>
          <w:lang w:eastAsia="ko-KR"/>
        </w:rPr>
        <w:t>LOS in WINNER+ B1 model</w:t>
      </w:r>
    </w:p>
    <w:p w14:paraId="2944CA9C" w14:textId="79026EE1" w:rsidR="00D1474A" w:rsidRPr="00531F99" w:rsidRDefault="00D1474A" w:rsidP="001764BE">
      <w:pPr>
        <w:pStyle w:val="ListParagraph"/>
        <w:numPr>
          <w:ilvl w:val="2"/>
          <w:numId w:val="32"/>
        </w:numPr>
        <w:rPr>
          <w:rFonts w:ascii="Times New Roman" w:hAnsi="Times New Roman"/>
          <w:sz w:val="20"/>
          <w:szCs w:val="20"/>
          <w:lang w:eastAsia="ja-JP" w:bidi="hi-IN"/>
        </w:rPr>
      </w:pPr>
      <w:r w:rsidRPr="00531F99">
        <w:rPr>
          <w:rFonts w:ascii="Times New Roman" w:hAnsi="Times New Roman"/>
          <w:sz w:val="20"/>
          <w:szCs w:val="20"/>
          <w:lang w:eastAsia="ja-JP" w:bidi="hi-IN"/>
        </w:rPr>
        <w:t>NR V2X: Path loss function is</w:t>
      </w:r>
    </w:p>
    <w:p w14:paraId="5014EB24" w14:textId="77777777" w:rsidR="00D1474A" w:rsidRPr="00531F99" w:rsidRDefault="00D1474A" w:rsidP="00D1474A">
      <w:pPr>
        <w:ind w:left="2520"/>
        <w:rPr>
          <w:lang w:eastAsia="zh-CN"/>
        </w:rPr>
      </w:pPr>
      <w:r w:rsidRPr="00531F99">
        <w:rPr>
          <w:lang w:eastAsia="zh-CN"/>
        </w:rPr>
        <w:t>PL = 32.4 + 20log10(d) + 20log10(f</w:t>
      </w:r>
      <w:r w:rsidRPr="00531F99">
        <w:rPr>
          <w:vertAlign w:val="subscript"/>
          <w:lang w:eastAsia="zh-CN"/>
        </w:rPr>
        <w:t>c</w:t>
      </w:r>
      <w:r w:rsidRPr="00531F99">
        <w:rPr>
          <w:lang w:eastAsia="zh-CN"/>
        </w:rPr>
        <w:t>)</w:t>
      </w:r>
    </w:p>
    <w:p w14:paraId="6D64AB51" w14:textId="56801E29" w:rsidR="00D1474A" w:rsidRPr="00531F99" w:rsidRDefault="00D1474A" w:rsidP="00D1474A">
      <w:pPr>
        <w:ind w:left="1944"/>
        <w:rPr>
          <w:lang w:eastAsia="zh-CN"/>
        </w:rPr>
      </w:pPr>
      <w:r w:rsidRPr="00531F99">
        <w:rPr>
          <w:lang w:eastAsia="zh-CN"/>
        </w:rPr>
        <w:t xml:space="preserve">There is also a random blocking loss added on top of the path loss if there is blockage (e.g. by other vehicles or other obstructions). The probability of blockage is </w:t>
      </w:r>
    </w:p>
    <w:p w14:paraId="3E397337" w14:textId="5213AC34" w:rsidR="00531F99" w:rsidRPr="00531F99" w:rsidRDefault="00531F99" w:rsidP="00531F99">
      <w:pPr>
        <w:pStyle w:val="TAL"/>
        <w:ind w:left="1944"/>
        <w:rPr>
          <w:rFonts w:ascii="Times New Roman" w:hAnsi="Times New Roman"/>
          <w:sz w:val="20"/>
          <w:lang w:eastAsia="ko-KR"/>
        </w:rPr>
      </w:pPr>
      <w:r w:rsidRPr="00531F99">
        <w:rPr>
          <w:rFonts w:ascii="Times New Roman" w:hAnsi="Times New Roman"/>
          <w:sz w:val="20"/>
          <w:lang w:eastAsia="ko-KR"/>
        </w:rPr>
        <w:t xml:space="preserve">If </w:t>
      </w:r>
      <m:oMath>
        <m:r>
          <m:rPr>
            <m:sty m:val="p"/>
          </m:rPr>
          <w:rPr>
            <w:rFonts w:ascii="Cambria Math" w:hAnsi="Cambria Math"/>
            <w:sz w:val="20"/>
            <w:lang w:eastAsia="ko-KR"/>
          </w:rPr>
          <m:t>d≤475 m</m:t>
        </m:r>
      </m:oMath>
      <w:r w:rsidRPr="00531F99">
        <w:rPr>
          <w:rFonts w:ascii="Times New Roman" w:hAnsi="Times New Roman"/>
          <w:sz w:val="20"/>
          <w:lang w:eastAsia="ko-KR"/>
        </w:rPr>
        <w:t xml:space="preserve">, </w:t>
      </w:r>
      <m:oMath>
        <m:r>
          <m:rPr>
            <m:sty m:val="p"/>
          </m:rPr>
          <w:rPr>
            <w:rFonts w:ascii="Cambria Math" w:hAnsi="Cambria Math"/>
            <w:sz w:val="20"/>
            <w:lang w:eastAsia="ko-KR"/>
          </w:rPr>
          <m:t>1-min</m:t>
        </m:r>
        <m:d>
          <m:dPr>
            <m:begChr m:val="{"/>
            <m:endChr m:val="}"/>
            <m:ctrlPr>
              <w:rPr>
                <w:rFonts w:ascii="Cambria Math" w:hAnsi="Cambria Math"/>
                <w:sz w:val="20"/>
                <w:lang w:eastAsia="ko-KR"/>
              </w:rPr>
            </m:ctrlPr>
          </m:dPr>
          <m:e>
            <m:r>
              <w:rPr>
                <w:rFonts w:ascii="Cambria Math" w:hAnsi="Cambria Math"/>
                <w:sz w:val="20"/>
                <w:lang w:eastAsia="ko-KR"/>
              </w:rPr>
              <m:t>1,a*</m:t>
            </m:r>
            <m:sSup>
              <m:sSupPr>
                <m:ctrlPr>
                  <w:rPr>
                    <w:rFonts w:ascii="Cambria Math" w:hAnsi="Cambria Math"/>
                    <w:i/>
                    <w:sz w:val="20"/>
                    <w:lang w:eastAsia="ko-KR"/>
                  </w:rPr>
                </m:ctrlPr>
              </m:sSupPr>
              <m:e>
                <m:r>
                  <w:rPr>
                    <w:rFonts w:ascii="Cambria Math" w:hAnsi="Cambria Math"/>
                    <w:sz w:val="20"/>
                    <w:lang w:eastAsia="ko-KR"/>
                  </w:rPr>
                  <m:t>d</m:t>
                </m:r>
              </m:e>
              <m:sup>
                <m:r>
                  <w:rPr>
                    <w:rFonts w:ascii="Cambria Math" w:hAnsi="Cambria Math"/>
                    <w:sz w:val="20"/>
                    <w:lang w:eastAsia="ko-KR"/>
                  </w:rPr>
                  <m:t>2</m:t>
                </m:r>
              </m:sup>
            </m:sSup>
            <m:r>
              <w:rPr>
                <w:rFonts w:ascii="Cambria Math" w:hAnsi="Cambria Math"/>
                <w:sz w:val="20"/>
                <w:lang w:eastAsia="ko-KR"/>
              </w:rPr>
              <m:t>+b*d+c</m:t>
            </m:r>
          </m:e>
        </m:d>
      </m:oMath>
      <w:r w:rsidRPr="00531F99">
        <w:rPr>
          <w:rFonts w:ascii="Times New Roman" w:hAnsi="Times New Roman"/>
          <w:sz w:val="20"/>
          <w:lang w:eastAsia="ko-KR"/>
        </w:rPr>
        <w:t xml:space="preserve"> </w:t>
      </w:r>
    </w:p>
    <w:p w14:paraId="3D05D574" w14:textId="77777777" w:rsidR="00531F99" w:rsidRPr="00531F99" w:rsidRDefault="00531F99" w:rsidP="00531F99">
      <w:pPr>
        <w:pStyle w:val="TAL"/>
        <w:ind w:left="1944"/>
        <w:rPr>
          <w:rFonts w:ascii="Times New Roman" w:hAnsi="Times New Roman"/>
          <w:sz w:val="20"/>
          <w:lang w:eastAsia="ko-KR"/>
        </w:rPr>
      </w:pPr>
      <w:r w:rsidRPr="00531F99">
        <w:rPr>
          <w:rFonts w:ascii="Times New Roman" w:hAnsi="Times New Roman"/>
          <w:sz w:val="20"/>
          <w:lang w:eastAsia="ko-KR"/>
        </w:rPr>
        <w:t xml:space="preserve">where </w:t>
      </w:r>
      <m:oMath>
        <m:r>
          <m:rPr>
            <m:sty m:val="p"/>
          </m:rPr>
          <w:rPr>
            <w:rFonts w:ascii="Cambria Math" w:hAnsi="Cambria Math"/>
            <w:sz w:val="20"/>
            <w:lang w:eastAsia="ko-KR"/>
          </w:rPr>
          <m:t>a=2.1013*</m:t>
        </m:r>
        <m:sSup>
          <m:sSupPr>
            <m:ctrlPr>
              <w:rPr>
                <w:rFonts w:ascii="Cambria Math" w:hAnsi="Cambria Math"/>
                <w:sz w:val="20"/>
                <w:lang w:eastAsia="ko-KR"/>
              </w:rPr>
            </m:ctrlPr>
          </m:sSupPr>
          <m:e>
            <m:r>
              <w:rPr>
                <w:rFonts w:ascii="Cambria Math" w:hAnsi="Cambria Math"/>
                <w:sz w:val="20"/>
                <w:lang w:eastAsia="ko-KR"/>
              </w:rPr>
              <m:t>10</m:t>
            </m:r>
          </m:e>
          <m:sup>
            <m:r>
              <w:rPr>
                <w:rFonts w:ascii="Cambria Math" w:hAnsi="Cambria Math"/>
                <w:sz w:val="20"/>
                <w:lang w:eastAsia="ko-KR"/>
              </w:rPr>
              <m:t>-6</m:t>
            </m:r>
          </m:sup>
        </m:sSup>
      </m:oMath>
      <w:r w:rsidRPr="00531F99">
        <w:rPr>
          <w:rFonts w:ascii="Times New Roman" w:hAnsi="Times New Roman"/>
          <w:sz w:val="20"/>
          <w:lang w:eastAsia="ko-KR"/>
        </w:rPr>
        <w:t xml:space="preserve">, </w:t>
      </w:r>
      <m:oMath>
        <m:r>
          <m:rPr>
            <m:sty m:val="p"/>
          </m:rPr>
          <w:rPr>
            <w:rFonts w:ascii="Cambria Math" w:hAnsi="Cambria Math"/>
            <w:sz w:val="20"/>
            <w:lang w:eastAsia="ko-KR"/>
          </w:rPr>
          <m:t>b=-0.002 and c=1.0193</m:t>
        </m:r>
      </m:oMath>
    </w:p>
    <w:p w14:paraId="0C11F0CD" w14:textId="551B7DB4" w:rsidR="00531F99" w:rsidRPr="00531F99" w:rsidRDefault="00531F99" w:rsidP="00531F99">
      <w:pPr>
        <w:ind w:left="1944"/>
        <w:rPr>
          <w:lang w:eastAsia="ko-KR"/>
        </w:rPr>
      </w:pPr>
      <w:r w:rsidRPr="00531F99">
        <w:rPr>
          <w:lang w:eastAsia="ko-KR"/>
        </w:rPr>
        <w:t xml:space="preserve">If </w:t>
      </w:r>
      <m:oMath>
        <m:r>
          <m:rPr>
            <m:sty m:val="p"/>
          </m:rPr>
          <w:rPr>
            <w:rFonts w:ascii="Cambria Math" w:hAnsi="Cambria Math"/>
            <w:lang w:eastAsia="ko-KR"/>
          </w:rPr>
          <m:t>d&gt;475 m</m:t>
        </m:r>
      </m:oMath>
      <w:r w:rsidRPr="00531F99">
        <w:rPr>
          <w:lang w:eastAsia="ko-KR"/>
        </w:rPr>
        <w:t xml:space="preserve">, </w:t>
      </w:r>
      <m:oMath>
        <m:r>
          <m:rPr>
            <m:sty m:val="p"/>
          </m:rPr>
          <w:rPr>
            <w:rFonts w:ascii="Cambria Math" w:hAnsi="Cambria Math"/>
            <w:lang w:eastAsia="ko-KR"/>
          </w:rPr>
          <m:t>1-max</m:t>
        </m:r>
        <m:d>
          <m:dPr>
            <m:begChr m:val="{"/>
            <m:endChr m:val="}"/>
            <m:ctrlPr>
              <w:rPr>
                <w:rFonts w:ascii="Cambria Math" w:hAnsi="Cambria Math"/>
                <w:lang w:eastAsia="ko-KR"/>
              </w:rPr>
            </m:ctrlPr>
          </m:dPr>
          <m:e>
            <m:r>
              <w:rPr>
                <w:rFonts w:ascii="Cambria Math" w:hAnsi="Cambria Math"/>
                <w:lang w:eastAsia="ko-KR"/>
              </w:rPr>
              <m:t>0, 0.54-0.001*(d-475)</m:t>
            </m:r>
          </m:e>
        </m:d>
      </m:oMath>
    </w:p>
    <w:p w14:paraId="1AB243E0" w14:textId="11086D85" w:rsidR="00531F99" w:rsidRPr="00D1474A" w:rsidRDefault="00531F99" w:rsidP="00531F99">
      <w:pPr>
        <w:ind w:left="1944"/>
        <w:rPr>
          <w:lang w:eastAsia="ja-JP" w:bidi="hi-IN"/>
        </w:rPr>
      </w:pPr>
      <w:r w:rsidRPr="00531F99">
        <w:rPr>
          <w:lang w:eastAsia="ko-KR"/>
        </w:rPr>
        <w:t>With d being the distance between 2 vehicles</w:t>
      </w:r>
      <w:r>
        <w:rPr>
          <w:sz w:val="24"/>
          <w:szCs w:val="24"/>
          <w:lang w:eastAsia="ko-KR"/>
        </w:rPr>
        <w:t>.</w:t>
      </w:r>
    </w:p>
    <w:p w14:paraId="44AA073D" w14:textId="5B5A0282" w:rsidR="009036F7" w:rsidRDefault="009036F7" w:rsidP="009036F7">
      <w:pPr>
        <w:pStyle w:val="ListParagraph"/>
        <w:numPr>
          <w:ilvl w:val="1"/>
          <w:numId w:val="32"/>
        </w:numPr>
        <w:rPr>
          <w:rFonts w:ascii="Times New Roman" w:hAnsi="Times New Roman"/>
          <w:lang w:eastAsia="ja-JP" w:bidi="hi-IN"/>
        </w:rPr>
      </w:pPr>
      <w:r w:rsidRPr="009036F7">
        <w:rPr>
          <w:rFonts w:ascii="Times New Roman" w:hAnsi="Times New Roman"/>
          <w:lang w:eastAsia="ja-JP" w:bidi="hi-IN"/>
        </w:rPr>
        <w:t>Urban path loss model</w:t>
      </w:r>
    </w:p>
    <w:p w14:paraId="271F2579" w14:textId="4CE8EEE4" w:rsidR="00531F99" w:rsidRPr="00FB1A29" w:rsidRDefault="00531F99" w:rsidP="00531F99">
      <w:pPr>
        <w:pStyle w:val="ListParagraph"/>
        <w:numPr>
          <w:ilvl w:val="2"/>
          <w:numId w:val="32"/>
        </w:numPr>
        <w:rPr>
          <w:rFonts w:ascii="Times New Roman" w:hAnsi="Times New Roman"/>
          <w:lang w:eastAsia="ja-JP" w:bidi="hi-IN"/>
        </w:rPr>
      </w:pPr>
      <w:r>
        <w:rPr>
          <w:rFonts w:ascii="Times New Roman" w:hAnsi="Times New Roman"/>
          <w:lang w:eastAsia="ja-JP" w:bidi="hi-IN"/>
        </w:rPr>
        <w:t>LTE V2X</w:t>
      </w:r>
      <w:r w:rsidR="00CC3FAA">
        <w:rPr>
          <w:rFonts w:ascii="Times New Roman" w:hAnsi="Times New Roman"/>
          <w:lang w:eastAsia="ja-JP" w:bidi="hi-IN"/>
        </w:rPr>
        <w:t>:</w:t>
      </w:r>
      <w:r w:rsidR="00FB1A29">
        <w:rPr>
          <w:rFonts w:ascii="Times New Roman" w:hAnsi="Times New Roman"/>
          <w:lang w:eastAsia="ja-JP" w:bidi="hi-IN"/>
        </w:rPr>
        <w:t xml:space="preserve"> </w:t>
      </w:r>
      <w:r w:rsidR="00FB1A29" w:rsidRPr="00487473">
        <w:rPr>
          <w:lang w:eastAsia="ko-KR"/>
        </w:rPr>
        <w:t>WINNER+ B1 Manhattan grid layout</w:t>
      </w:r>
    </w:p>
    <w:p w14:paraId="43209940" w14:textId="364C53B3" w:rsidR="00FB1A29" w:rsidRPr="00FB1A29" w:rsidRDefault="00FB1A29" w:rsidP="00531F99">
      <w:pPr>
        <w:pStyle w:val="ListParagraph"/>
        <w:numPr>
          <w:ilvl w:val="2"/>
          <w:numId w:val="32"/>
        </w:numPr>
        <w:rPr>
          <w:rFonts w:ascii="Times New Roman" w:hAnsi="Times New Roman"/>
          <w:lang w:eastAsia="ja-JP" w:bidi="hi-IN"/>
        </w:rPr>
      </w:pPr>
      <w:r>
        <w:rPr>
          <w:rFonts w:ascii="Times New Roman" w:hAnsi="Times New Roman"/>
          <w:lang w:eastAsia="ja-JP" w:bidi="hi-IN"/>
        </w:rPr>
        <w:t>NR V2X:</w:t>
      </w:r>
      <w:r w:rsidRPr="00FB1A29">
        <w:rPr>
          <w:rFonts w:eastAsia="Times New Roman"/>
        </w:rPr>
        <w:t xml:space="preserve"> </w:t>
      </w:r>
      <w:r>
        <w:rPr>
          <w:rFonts w:eastAsia="Times New Roman"/>
        </w:rPr>
        <w:t>If 2 vehicles are in the same road</w:t>
      </w:r>
    </w:p>
    <w:p w14:paraId="1F2171C1" w14:textId="1419B9A8" w:rsidR="00FB1A29" w:rsidRPr="00FB1A29" w:rsidRDefault="00FB1A29" w:rsidP="00FB1A29">
      <w:pPr>
        <w:ind w:left="288"/>
        <w:jc w:val="center"/>
        <w:rPr>
          <w:rFonts w:eastAsia="Times New Roman"/>
        </w:rPr>
      </w:pPr>
      <w:r w:rsidRPr="00FB1A29">
        <w:rPr>
          <w:rFonts w:eastAsia="Times New Roman"/>
        </w:rPr>
        <w:t>PL= 38.77 + 16.7log10(d) + 18.2log10(f</w:t>
      </w:r>
      <w:r w:rsidRPr="00FB1A29">
        <w:rPr>
          <w:vertAlign w:val="subscript"/>
          <w:lang w:eastAsia="zh-CN"/>
        </w:rPr>
        <w:t>c</w:t>
      </w:r>
      <w:r w:rsidRPr="00FB1A29">
        <w:rPr>
          <w:rFonts w:eastAsia="Times New Roman"/>
        </w:rPr>
        <w:t>).</w:t>
      </w:r>
    </w:p>
    <w:p w14:paraId="407CA98D" w14:textId="719D0E87" w:rsidR="00FB1A29" w:rsidRDefault="00FB1A29" w:rsidP="00FB1A29">
      <w:pPr>
        <w:pStyle w:val="ListParagraph"/>
        <w:ind w:left="2016"/>
        <w:rPr>
          <w:rFonts w:ascii="Times New Roman" w:hAnsi="Times New Roman"/>
          <w:lang w:eastAsia="ja-JP" w:bidi="hi-IN"/>
        </w:rPr>
      </w:pPr>
      <w:r>
        <w:rPr>
          <w:rFonts w:ascii="Times New Roman" w:hAnsi="Times New Roman"/>
          <w:lang w:eastAsia="ja-JP" w:bidi="hi-IN"/>
        </w:rPr>
        <w:t>If 2 vehicles are in crossing road</w:t>
      </w:r>
    </w:p>
    <w:p w14:paraId="31434256" w14:textId="74379BDE" w:rsidR="00FB1A29" w:rsidRDefault="00FB1A29" w:rsidP="00FB1A29">
      <w:pPr>
        <w:jc w:val="center"/>
        <w:rPr>
          <w:rFonts w:eastAsia="Batang"/>
          <w:position w:val="-10"/>
        </w:rPr>
      </w:pPr>
      <w:r w:rsidRPr="00FB1A29">
        <w:rPr>
          <w:rFonts w:eastAsia="Batang"/>
          <w:position w:val="-10"/>
        </w:rPr>
        <w:t>PL= 36.85 + 30log10(d) + 18.9log10(fc)</w:t>
      </w:r>
      <w:r>
        <w:rPr>
          <w:rFonts w:eastAsia="Batang"/>
          <w:position w:val="-10"/>
        </w:rPr>
        <w:t>.</w:t>
      </w:r>
    </w:p>
    <w:p w14:paraId="1463949A" w14:textId="066C74D4" w:rsidR="00FB1A29" w:rsidRDefault="00FB1A29" w:rsidP="00FB1A29">
      <w:pPr>
        <w:ind w:left="2016"/>
        <w:rPr>
          <w:rFonts w:eastAsia="Batang"/>
          <w:position w:val="-10"/>
        </w:rPr>
      </w:pPr>
      <w:r>
        <w:rPr>
          <w:rFonts w:eastAsia="Batang"/>
          <w:position w:val="-10"/>
        </w:rPr>
        <w:t>There is also random blocking loss and blockage probability modelled.</w:t>
      </w:r>
    </w:p>
    <w:p w14:paraId="09CAAC4E" w14:textId="008A5EB7" w:rsidR="00893F4B" w:rsidRDefault="00893F4B" w:rsidP="00893F4B">
      <w:pPr>
        <w:rPr>
          <w:rFonts w:eastAsia="Batang"/>
          <w:position w:val="-10"/>
        </w:rPr>
      </w:pPr>
      <w:r>
        <w:rPr>
          <w:rFonts w:eastAsia="Batang"/>
          <w:position w:val="-10"/>
        </w:rPr>
        <w:t>More detail on LTE V2X and NR V2X evaluation assumptions can be found in [1] and [2].</w:t>
      </w:r>
    </w:p>
    <w:p w14:paraId="665C8111" w14:textId="2B3409E6" w:rsidR="00FB1A29" w:rsidRDefault="00FB1A29" w:rsidP="00FB1A29">
      <w:pPr>
        <w:rPr>
          <w:rFonts w:eastAsia="Batang"/>
          <w:position w:val="-10"/>
        </w:rPr>
      </w:pPr>
      <w:r>
        <w:rPr>
          <w:rFonts w:eastAsia="Batang"/>
          <w:position w:val="-10"/>
        </w:rPr>
        <w:t xml:space="preserve">Given that we will need to simulate both NR V2X and LTE V2X in the same drop, there is a need to have a unified path loss and dropping assumption for both technologies. </w:t>
      </w:r>
      <w:r w:rsidR="00C17E10">
        <w:rPr>
          <w:rFonts w:eastAsia="Batang"/>
          <w:position w:val="-10"/>
        </w:rPr>
        <w:t>First, we n</w:t>
      </w:r>
      <w:r>
        <w:rPr>
          <w:rFonts w:eastAsia="Batang"/>
          <w:position w:val="-10"/>
        </w:rPr>
        <w:t xml:space="preserve">otice that the newly defined path loss model is based on recent measurement based on vehicular transmission/reception condition, it is much more suitable than the model used for LTE V2X. On the other hand, </w:t>
      </w:r>
      <w:r w:rsidR="00893F4B">
        <w:rPr>
          <w:rFonts w:eastAsia="Batang"/>
          <w:position w:val="-10"/>
        </w:rPr>
        <w:t>the drop defined for NR V2X may be too complicated for the purpose of RF coexistence evaluation. Considering those observation, we believe it is useful to adopt the new NR V2X pathloss model, but simplify the NR drop model so that it behaves like LTE V2X drop model. We propose</w:t>
      </w:r>
    </w:p>
    <w:p w14:paraId="0336E397" w14:textId="2470D3F4" w:rsidR="00893F4B" w:rsidRDefault="00893F4B" w:rsidP="00893F4B">
      <w:pPr>
        <w:pStyle w:val="ListParagraph"/>
        <w:numPr>
          <w:ilvl w:val="0"/>
          <w:numId w:val="35"/>
        </w:numPr>
        <w:rPr>
          <w:rFonts w:ascii="Times New Roman" w:hAnsi="Times New Roman"/>
          <w:lang w:eastAsia="ja-JP" w:bidi="hi-IN"/>
        </w:rPr>
      </w:pPr>
      <w:r w:rsidRPr="009036F7">
        <w:rPr>
          <w:rFonts w:ascii="Times New Roman" w:hAnsi="Times New Roman"/>
          <w:lang w:eastAsia="ja-JP" w:bidi="hi-IN"/>
        </w:rPr>
        <w:t>Highway drop model</w:t>
      </w:r>
      <w:r>
        <w:rPr>
          <w:rFonts w:ascii="Times New Roman" w:hAnsi="Times New Roman"/>
          <w:lang w:eastAsia="ja-JP" w:bidi="hi-IN"/>
        </w:rPr>
        <w:t xml:space="preserve">: Inter-vehicle distance is 2 seconds of travel time. Car length is 5m, considering only vehicles type 2. All UEs move at the same speed, which is 140km/h as the baseline. </w:t>
      </w:r>
      <w:r w:rsidRPr="009036F7">
        <w:rPr>
          <w:rFonts w:ascii="Times New Roman" w:hAnsi="Times New Roman"/>
          <w:lang w:eastAsia="ja-JP" w:bidi="hi-IN"/>
        </w:rPr>
        <w:t>The length of the highway is fixed and that determine the number of dropped vehicles for each speed</w:t>
      </w:r>
      <w:r>
        <w:rPr>
          <w:rFonts w:ascii="Times New Roman" w:hAnsi="Times New Roman"/>
          <w:lang w:eastAsia="ja-JP" w:bidi="hi-IN"/>
        </w:rPr>
        <w:t>. We further propose dropping at least 600 cars to avoid edge effect.</w:t>
      </w:r>
    </w:p>
    <w:p w14:paraId="6E0E27D8" w14:textId="1E029BFA" w:rsidR="00893F4B" w:rsidRPr="00893F4B" w:rsidRDefault="00893F4B" w:rsidP="00893F4B">
      <w:pPr>
        <w:pStyle w:val="ListParagraph"/>
        <w:numPr>
          <w:ilvl w:val="0"/>
          <w:numId w:val="35"/>
        </w:numPr>
        <w:rPr>
          <w:rFonts w:ascii="Times New Roman" w:hAnsi="Times New Roman"/>
          <w:lang w:eastAsia="ja-JP" w:bidi="hi-IN"/>
        </w:rPr>
      </w:pPr>
      <w:r w:rsidRPr="00893F4B">
        <w:rPr>
          <w:rFonts w:ascii="Times New Roman" w:hAnsi="Times New Roman"/>
          <w:lang w:eastAsia="ja-JP" w:bidi="hi-IN"/>
        </w:rPr>
        <w:t>Urban drop</w:t>
      </w:r>
      <w:r>
        <w:rPr>
          <w:rFonts w:ascii="Times New Roman" w:hAnsi="Times New Roman"/>
          <w:lang w:eastAsia="ja-JP" w:bidi="hi-IN"/>
        </w:rPr>
        <w:t xml:space="preserve"> model: Inter-vehicle distance is 2 seconds of travel time. Car length is 5m, considering only vehicles type 2. All UEs move at the same speed, which is 60km/h as the baseline.  The simulated grid is a 3x3 block with each block is 250m in width and 433m in length.</w:t>
      </w:r>
    </w:p>
    <w:p w14:paraId="4C2ED039" w14:textId="341A5D02" w:rsidR="00893F4B" w:rsidRDefault="00893F4B" w:rsidP="00893F4B">
      <w:pPr>
        <w:rPr>
          <w:lang w:eastAsia="ja-JP" w:bidi="hi-IN"/>
        </w:rPr>
      </w:pPr>
      <w:r>
        <w:rPr>
          <w:lang w:eastAsia="ja-JP" w:bidi="hi-IN"/>
        </w:rPr>
        <w:t>According to the agreed WF</w:t>
      </w:r>
      <w:r w:rsidR="002C7BA3">
        <w:rPr>
          <w:lang w:eastAsia="ja-JP" w:bidi="hi-IN"/>
        </w:rPr>
        <w:t xml:space="preserve"> [4]</w:t>
      </w:r>
    </w:p>
    <w:p w14:paraId="485F8A88" w14:textId="77777777" w:rsidR="00893F4B" w:rsidRPr="00CB4BDB" w:rsidRDefault="00893F4B" w:rsidP="00CB4BDB">
      <w:pPr>
        <w:pStyle w:val="ListParagraph"/>
        <w:numPr>
          <w:ilvl w:val="0"/>
          <w:numId w:val="39"/>
        </w:numPr>
        <w:rPr>
          <w:rFonts w:ascii="Times New Roman" w:hAnsi="Times New Roman"/>
          <w:lang w:eastAsia="ja-JP" w:bidi="hi-IN"/>
        </w:rPr>
      </w:pPr>
      <w:r w:rsidRPr="00CB4BDB">
        <w:rPr>
          <w:rFonts w:ascii="Times New Roman" w:hAnsi="Times New Roman"/>
          <w:lang w:eastAsia="ja-JP" w:bidi="hi-IN"/>
        </w:rPr>
        <w:t>Assume all devices will support both LTE V2X and NR V2X</w:t>
      </w:r>
    </w:p>
    <w:p w14:paraId="14524C51" w14:textId="77777777" w:rsidR="00893F4B" w:rsidRPr="00CB4BDB" w:rsidRDefault="00893F4B" w:rsidP="00CB4BDB">
      <w:pPr>
        <w:pStyle w:val="ListParagraph"/>
        <w:numPr>
          <w:ilvl w:val="0"/>
          <w:numId w:val="41"/>
        </w:numPr>
        <w:rPr>
          <w:rFonts w:ascii="Times New Roman" w:hAnsi="Times New Roman"/>
          <w:lang w:eastAsia="ja-JP" w:bidi="hi-IN"/>
        </w:rPr>
      </w:pPr>
      <w:r w:rsidRPr="00CB4BDB">
        <w:rPr>
          <w:rFonts w:ascii="Times New Roman" w:hAnsi="Times New Roman"/>
          <w:lang w:eastAsia="ja-JP" w:bidi="hi-IN"/>
        </w:rPr>
        <w:lastRenderedPageBreak/>
        <w:t xml:space="preserve">Assume from a device perspective Tx between LTE V2X and NR V2X is TDM while </w:t>
      </w:r>
      <w:proofErr w:type="spellStart"/>
      <w:r w:rsidRPr="00CB4BDB">
        <w:rPr>
          <w:rFonts w:ascii="Times New Roman" w:hAnsi="Times New Roman"/>
          <w:lang w:eastAsia="ja-JP" w:bidi="hi-IN"/>
        </w:rPr>
        <w:t>rx</w:t>
      </w:r>
      <w:proofErr w:type="spellEnd"/>
      <w:r w:rsidRPr="00CB4BDB">
        <w:rPr>
          <w:rFonts w:ascii="Times New Roman" w:hAnsi="Times New Roman"/>
          <w:lang w:eastAsia="ja-JP" w:bidi="hi-IN"/>
        </w:rPr>
        <w:t xml:space="preserve"> of LTE V2X and NR V2X is simultaneous (as reflected in figures in slide 7) </w:t>
      </w:r>
    </w:p>
    <w:p w14:paraId="344668CA" w14:textId="505F0850" w:rsidR="00893F4B" w:rsidRPr="00CB4BDB" w:rsidRDefault="00893F4B" w:rsidP="00CB4BDB">
      <w:pPr>
        <w:pStyle w:val="ListParagraph"/>
        <w:numPr>
          <w:ilvl w:val="0"/>
          <w:numId w:val="39"/>
        </w:numPr>
        <w:rPr>
          <w:rFonts w:ascii="Times New Roman" w:hAnsi="Times New Roman"/>
          <w:lang w:eastAsia="ja-JP" w:bidi="hi-IN"/>
        </w:rPr>
      </w:pPr>
      <w:r w:rsidRPr="00CB4BDB">
        <w:rPr>
          <w:rFonts w:ascii="Times New Roman" w:hAnsi="Times New Roman"/>
          <w:lang w:eastAsia="ja-JP" w:bidi="hi-IN"/>
        </w:rPr>
        <w:t>Case3: NR V2X UE-to-LTE V2X UE</w:t>
      </w:r>
      <w:r w:rsidR="00CB4BDB" w:rsidRPr="00CB4BDB">
        <w:rPr>
          <w:rFonts w:ascii="Times New Roman" w:hAnsi="Times New Roman"/>
          <w:lang w:eastAsia="ja-JP" w:bidi="hi-IN"/>
        </w:rPr>
        <w:t>.</w:t>
      </w:r>
    </w:p>
    <w:p w14:paraId="5BD2CB51" w14:textId="6A997D54" w:rsidR="00893F4B" w:rsidRPr="00CB4BDB" w:rsidRDefault="00893F4B" w:rsidP="00CB4BDB">
      <w:pPr>
        <w:pStyle w:val="ListParagraph"/>
        <w:numPr>
          <w:ilvl w:val="0"/>
          <w:numId w:val="39"/>
        </w:numPr>
        <w:rPr>
          <w:rFonts w:ascii="Times New Roman" w:hAnsi="Times New Roman"/>
          <w:lang w:eastAsia="ja-JP" w:bidi="hi-IN"/>
        </w:rPr>
      </w:pPr>
      <w:r w:rsidRPr="00CB4BDB">
        <w:rPr>
          <w:rFonts w:ascii="Times New Roman" w:hAnsi="Times New Roman"/>
          <w:lang w:eastAsia="ja-JP" w:bidi="hi-IN"/>
        </w:rPr>
        <w:t>Case4: LTE V2X UE-to-NR V2X UE</w:t>
      </w:r>
    </w:p>
    <w:p w14:paraId="5A9F5BC8" w14:textId="12FD730D" w:rsidR="00893F4B" w:rsidRPr="00FB1A29" w:rsidRDefault="00CB4BDB" w:rsidP="00FB1A29">
      <w:pPr>
        <w:rPr>
          <w:lang w:val="en-US" w:eastAsia="ja-JP" w:bidi="hi-IN"/>
        </w:rPr>
      </w:pPr>
      <w:r>
        <w:rPr>
          <w:lang w:val="en-US" w:eastAsia="ja-JP" w:bidi="hi-IN"/>
        </w:rPr>
        <w:t xml:space="preserve">Each vehicle </w:t>
      </w:r>
      <w:proofErr w:type="gramStart"/>
      <w:r>
        <w:rPr>
          <w:lang w:val="en-US" w:eastAsia="ja-JP" w:bidi="hi-IN"/>
        </w:rPr>
        <w:t>has to</w:t>
      </w:r>
      <w:proofErr w:type="gramEnd"/>
      <w:r>
        <w:rPr>
          <w:lang w:val="en-US" w:eastAsia="ja-JP" w:bidi="hi-IN"/>
        </w:rPr>
        <w:t xml:space="preserve"> be associated with 2 radios, 1 LTE V2X and 1 NR V2X. As the 2 radios will be in the same chipset, we assume that the coupling loss between them is 0dB (as a pessimistic estimation)</w:t>
      </w:r>
      <w:r w:rsidR="007D6108">
        <w:rPr>
          <w:lang w:val="en-US" w:eastAsia="ja-JP" w:bidi="hi-IN"/>
        </w:rPr>
        <w:t>.</w:t>
      </w:r>
    </w:p>
    <w:p w14:paraId="167A65F4" w14:textId="1DCD9C11" w:rsidR="005C2A50" w:rsidRDefault="00CB4BDB" w:rsidP="00591CB6">
      <w:pPr>
        <w:pStyle w:val="Heading2"/>
        <w:rPr>
          <w:rFonts w:ascii="Times New Roman" w:hAnsi="Times New Roman"/>
        </w:rPr>
      </w:pPr>
      <w:r>
        <w:rPr>
          <w:rFonts w:ascii="Times New Roman" w:hAnsi="Times New Roman"/>
        </w:rPr>
        <w:t xml:space="preserve">Initial </w:t>
      </w:r>
      <w:r w:rsidR="00591CB6" w:rsidRPr="00591CB6">
        <w:rPr>
          <w:rFonts w:ascii="Times New Roman" w:hAnsi="Times New Roman"/>
        </w:rPr>
        <w:t>Simulation Result</w:t>
      </w:r>
    </w:p>
    <w:p w14:paraId="73E8FCE2" w14:textId="5B916A88" w:rsidR="00CB4BDB" w:rsidRDefault="00CB4BDB" w:rsidP="00CB4BDB">
      <w:pPr>
        <w:rPr>
          <w:lang w:eastAsia="ja-JP" w:bidi="hi-IN"/>
        </w:rPr>
      </w:pPr>
      <w:r>
        <w:rPr>
          <w:lang w:eastAsia="ja-JP" w:bidi="hi-IN"/>
        </w:rPr>
        <w:t>We present in this section our initial simulation results. We consider case 3 and 4 under highway drop.</w:t>
      </w:r>
      <w:r w:rsidR="00127411">
        <w:rPr>
          <w:lang w:eastAsia="ja-JP" w:bidi="hi-IN"/>
        </w:rPr>
        <w:t xml:space="preserve"> The bandwidth is 20Mhz for LTE V2X and 40Mhz for NR V2X to be consistence with 5GAA filing.</w:t>
      </w:r>
    </w:p>
    <w:p w14:paraId="26ABD16C" w14:textId="6E811FC0" w:rsidR="00A74699" w:rsidRDefault="00CB4BDB" w:rsidP="00CB4BDB">
      <w:pPr>
        <w:rPr>
          <w:lang w:eastAsia="ja-JP" w:bidi="hi-IN"/>
        </w:rPr>
      </w:pPr>
      <w:r>
        <w:rPr>
          <w:lang w:eastAsia="ja-JP" w:bidi="hi-IN"/>
        </w:rPr>
        <w:t xml:space="preserve">For LTE V2X, we assume that new packets arrive in each 100ms and each packet will be transmitted twice. Maximum transmission power is 22dBm, </w:t>
      </w:r>
      <w:r w:rsidR="007D6108">
        <w:rPr>
          <w:lang w:eastAsia="ja-JP" w:bidi="hi-IN"/>
        </w:rPr>
        <w:t>considering</w:t>
      </w:r>
      <w:r>
        <w:rPr>
          <w:lang w:eastAsia="ja-JP" w:bidi="hi-IN"/>
        </w:rPr>
        <w:t xml:space="preserve"> around 1dB MPR</w:t>
      </w:r>
      <w:r w:rsidR="00A74699">
        <w:rPr>
          <w:lang w:eastAsia="ja-JP" w:bidi="hi-IN"/>
        </w:rPr>
        <w:t>. Antenna gain is 3dBi and Noise Figure is 9dB.</w:t>
      </w:r>
    </w:p>
    <w:p w14:paraId="16E2B3D0" w14:textId="1A5ABE1B" w:rsidR="00CB4BDB" w:rsidRDefault="00A74699" w:rsidP="00CB4BDB">
      <w:pPr>
        <w:rPr>
          <w:lang w:eastAsia="ja-JP" w:bidi="hi-IN"/>
        </w:rPr>
      </w:pPr>
      <w:r>
        <w:rPr>
          <w:lang w:eastAsia="ja-JP" w:bidi="hi-IN"/>
        </w:rPr>
        <w:t>For NR V2X, we use NR medium aperiodic traffic model (see [2]). Each packet will be transmitted at most 3 times, where the second and the third retransmissions are only triggered if the transmitter received at least 1 NACK feedback from the receivers. The feedback procedure follow</w:t>
      </w:r>
      <w:r w:rsidR="002C7BA3">
        <w:rPr>
          <w:lang w:eastAsia="ja-JP" w:bidi="hi-IN"/>
        </w:rPr>
        <w:t>s</w:t>
      </w:r>
      <w:r>
        <w:rPr>
          <w:lang w:eastAsia="ja-JP" w:bidi="hi-IN"/>
        </w:rPr>
        <w:t xml:space="preserve"> that </w:t>
      </w:r>
      <w:r w:rsidR="002C7BA3">
        <w:rPr>
          <w:lang w:eastAsia="ja-JP" w:bidi="hi-IN"/>
        </w:rPr>
        <w:t>in [3</w:t>
      </w:r>
      <w:r w:rsidR="00CA2613">
        <w:rPr>
          <w:lang w:eastAsia="ja-JP" w:bidi="hi-IN"/>
        </w:rPr>
        <w:t>,6</w:t>
      </w:r>
      <w:r w:rsidR="002C7BA3">
        <w:rPr>
          <w:lang w:eastAsia="ja-JP" w:bidi="hi-IN"/>
        </w:rPr>
        <w:t>].</w:t>
      </w:r>
      <w:r w:rsidR="00127411">
        <w:rPr>
          <w:lang w:eastAsia="ja-JP" w:bidi="hi-IN"/>
        </w:rPr>
        <w:t xml:space="preserve"> Transmission power is 23 dBm, not considering any MPR.</w:t>
      </w:r>
    </w:p>
    <w:p w14:paraId="430F394E" w14:textId="77777777" w:rsidR="00127411" w:rsidRDefault="00127411" w:rsidP="00127411">
      <w:pPr>
        <w:rPr>
          <w:lang w:eastAsia="ja-JP" w:bidi="hi-IN"/>
        </w:rPr>
      </w:pPr>
      <w:r>
        <w:rPr>
          <w:lang w:eastAsia="ja-JP" w:bidi="hi-IN"/>
        </w:rPr>
        <w:t>For ACIR, we consider 2 step ACIR model following 3GPP methodology for Coexistence evaluation, with a step size of 13dB. The ACIR value for the first step is set to be 25dB with the following rationale:</w:t>
      </w:r>
    </w:p>
    <w:p w14:paraId="29E05B90" w14:textId="0257DF31" w:rsidR="00127411" w:rsidRPr="00127411" w:rsidRDefault="00127411" w:rsidP="00127411">
      <w:pPr>
        <w:pStyle w:val="ListParagraph"/>
        <w:numPr>
          <w:ilvl w:val="0"/>
          <w:numId w:val="42"/>
        </w:numPr>
        <w:rPr>
          <w:rFonts w:ascii="Times New Roman" w:hAnsi="Times New Roman"/>
          <w:sz w:val="20"/>
          <w:szCs w:val="20"/>
          <w:lang w:eastAsia="ja-JP" w:bidi="hi-IN"/>
        </w:rPr>
      </w:pPr>
      <w:r w:rsidRPr="00127411">
        <w:rPr>
          <w:rFonts w:ascii="Times New Roman" w:hAnsi="Times New Roman"/>
          <w:sz w:val="20"/>
          <w:szCs w:val="20"/>
          <w:lang w:eastAsia="ja-JP" w:bidi="hi-IN"/>
        </w:rPr>
        <w:t>ACLR of NR V2X can use the same value as LTE V2X, e.g. 30dBc as a starting point.</w:t>
      </w:r>
    </w:p>
    <w:p w14:paraId="001A1E9D" w14:textId="038286FA" w:rsidR="00127411" w:rsidRPr="00127411" w:rsidRDefault="00127411" w:rsidP="00127411">
      <w:pPr>
        <w:pStyle w:val="ListParagraph"/>
        <w:numPr>
          <w:ilvl w:val="0"/>
          <w:numId w:val="42"/>
        </w:numPr>
        <w:rPr>
          <w:rFonts w:ascii="Times New Roman" w:hAnsi="Times New Roman"/>
          <w:sz w:val="20"/>
          <w:szCs w:val="20"/>
          <w:lang w:eastAsia="ja-JP" w:bidi="hi-IN"/>
        </w:rPr>
      </w:pPr>
      <w:r w:rsidRPr="00127411">
        <w:rPr>
          <w:rFonts w:ascii="Times New Roman" w:hAnsi="Times New Roman"/>
          <w:sz w:val="20"/>
          <w:szCs w:val="20"/>
          <w:lang w:eastAsia="ja-JP" w:bidi="hi-IN"/>
        </w:rPr>
        <w:t xml:space="preserve">However, ACS for this case may need some relaxation </w:t>
      </w:r>
      <w:proofErr w:type="gramStart"/>
      <w:r w:rsidRPr="00127411">
        <w:rPr>
          <w:rFonts w:ascii="Times New Roman" w:hAnsi="Times New Roman"/>
          <w:sz w:val="20"/>
          <w:szCs w:val="20"/>
          <w:lang w:eastAsia="ja-JP" w:bidi="hi-IN"/>
        </w:rPr>
        <w:t>due to the fact that</w:t>
      </w:r>
      <w:proofErr w:type="gramEnd"/>
      <w:r w:rsidRPr="00127411">
        <w:rPr>
          <w:rFonts w:ascii="Times New Roman" w:hAnsi="Times New Roman"/>
          <w:sz w:val="20"/>
          <w:szCs w:val="20"/>
          <w:lang w:eastAsia="ja-JP" w:bidi="hi-IN"/>
        </w:rPr>
        <w:t xml:space="preserve"> the UE has to receive both LTE V2X and NR V2X at the same time. Hence the channel filtering performance may not be as good as in the case of LTE V2X single channel operation.</w:t>
      </w:r>
      <w:r>
        <w:rPr>
          <w:rFonts w:ascii="Times New Roman" w:hAnsi="Times New Roman"/>
          <w:sz w:val="20"/>
          <w:szCs w:val="20"/>
          <w:lang w:eastAsia="ja-JP" w:bidi="hi-IN"/>
        </w:rPr>
        <w:t xml:space="preserve"> Assuming ACS of 27dBc, which is equivalent to existing In Channel Selectivity requirement (as specified in the Maximum Power </w:t>
      </w:r>
      <w:r w:rsidR="007A5C2A">
        <w:rPr>
          <w:rFonts w:ascii="Times New Roman" w:hAnsi="Times New Roman"/>
          <w:sz w:val="20"/>
          <w:szCs w:val="20"/>
          <w:lang w:eastAsia="ja-JP" w:bidi="hi-IN"/>
        </w:rPr>
        <w:t xml:space="preserve">Imbalance demodulation test </w:t>
      </w:r>
      <w:proofErr w:type="spellStart"/>
      <w:r w:rsidR="007A5C2A">
        <w:rPr>
          <w:rFonts w:ascii="Times New Roman" w:hAnsi="Times New Roman"/>
          <w:sz w:val="20"/>
          <w:szCs w:val="20"/>
          <w:lang w:eastAsia="ja-JP" w:bidi="hi-IN"/>
        </w:rPr>
        <w:t>foir</w:t>
      </w:r>
      <w:proofErr w:type="spellEnd"/>
      <w:r w:rsidR="007A5C2A">
        <w:rPr>
          <w:rFonts w:ascii="Times New Roman" w:hAnsi="Times New Roman"/>
          <w:sz w:val="20"/>
          <w:szCs w:val="20"/>
          <w:lang w:eastAsia="ja-JP" w:bidi="hi-IN"/>
        </w:rPr>
        <w:t xml:space="preserve"> LTE V2X), ACIR becomes 25dBc.</w:t>
      </w:r>
    </w:p>
    <w:p w14:paraId="1F25645A" w14:textId="211726F2" w:rsidR="00127411" w:rsidRPr="004C4BD0" w:rsidRDefault="007A5C2A" w:rsidP="007A5C2A">
      <w:pPr>
        <w:rPr>
          <w:lang w:eastAsia="ja-JP" w:bidi="hi-IN"/>
        </w:rPr>
      </w:pPr>
      <w:r>
        <w:rPr>
          <w:lang w:eastAsia="ja-JP" w:bidi="hi-IN"/>
        </w:rPr>
        <w:t>In figure 1 is the performance of NR V2X Packet Reception Loss</w:t>
      </w:r>
      <w:r w:rsidR="0005628B">
        <w:rPr>
          <w:lang w:eastAsia="ja-JP" w:bidi="hi-IN"/>
        </w:rPr>
        <w:t xml:space="preserve">, while figure 2 is the </w:t>
      </w:r>
      <w:r w:rsidR="00D55043">
        <w:rPr>
          <w:lang w:eastAsia="ja-JP" w:bidi="hi-IN"/>
        </w:rPr>
        <w:t>performance of LTE V2X</w:t>
      </w:r>
      <w:r>
        <w:rPr>
          <w:lang w:eastAsia="ja-JP" w:bidi="hi-IN"/>
        </w:rPr>
        <w:t xml:space="preserve">. We can see that under the simulation assumptions above, the degradation coming from </w:t>
      </w:r>
      <w:r w:rsidR="00D55043">
        <w:rPr>
          <w:lang w:eastAsia="ja-JP" w:bidi="hi-IN"/>
        </w:rPr>
        <w:t>adjacent channel aggressor is quite acceptable to both systems.</w:t>
      </w:r>
    </w:p>
    <w:p w14:paraId="68B2E7A4" w14:textId="77777777" w:rsidR="007A5C2A" w:rsidRDefault="00127411" w:rsidP="007A5C2A">
      <w:pPr>
        <w:keepNext/>
        <w:jc w:val="center"/>
      </w:pPr>
      <w:r w:rsidRPr="004C4BD0">
        <w:rPr>
          <w:noProof/>
          <w:lang w:eastAsia="ja-JP" w:bidi="hi-IN"/>
        </w:rPr>
        <w:lastRenderedPageBreak/>
        <w:drawing>
          <wp:inline distT="0" distB="0" distL="0" distR="0" wp14:anchorId="05B7B1B0" wp14:editId="638BCD31">
            <wp:extent cx="4914199" cy="3865163"/>
            <wp:effectExtent l="0" t="0" r="127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4329" t="5866" r="7484" b="2230"/>
                    <a:stretch/>
                  </pic:blipFill>
                  <pic:spPr bwMode="auto">
                    <a:xfrm>
                      <a:off x="0" y="0"/>
                      <a:ext cx="4921466" cy="3870879"/>
                    </a:xfrm>
                    <a:prstGeom prst="rect">
                      <a:avLst/>
                    </a:prstGeom>
                    <a:ln>
                      <a:noFill/>
                    </a:ln>
                    <a:extLst>
                      <a:ext uri="{53640926-AAD7-44D8-BBD7-CCE9431645EC}">
                        <a14:shadowObscured xmlns:a14="http://schemas.microsoft.com/office/drawing/2010/main"/>
                      </a:ext>
                    </a:extLst>
                  </pic:spPr>
                </pic:pic>
              </a:graphicData>
            </a:graphic>
          </wp:inline>
        </w:drawing>
      </w:r>
    </w:p>
    <w:p w14:paraId="78879DA5" w14:textId="7724C702" w:rsidR="00127411" w:rsidRPr="00293E3E" w:rsidRDefault="007A5C2A" w:rsidP="007A5C2A">
      <w:pPr>
        <w:pStyle w:val="Caption"/>
        <w:jc w:val="center"/>
        <w:rPr>
          <w:lang w:eastAsia="ja-JP" w:bidi="hi-IN"/>
        </w:rPr>
      </w:pPr>
      <w:r>
        <w:t xml:space="preserve">Figure </w:t>
      </w:r>
      <w:r>
        <w:fldChar w:fldCharType="begin"/>
      </w:r>
      <w:r>
        <w:instrText xml:space="preserve"> SEQ Figure \* ARABIC </w:instrText>
      </w:r>
      <w:r>
        <w:fldChar w:fldCharType="separate"/>
      </w:r>
      <w:r>
        <w:rPr>
          <w:noProof/>
        </w:rPr>
        <w:t>1</w:t>
      </w:r>
      <w:r>
        <w:fldChar w:fldCharType="end"/>
      </w:r>
      <w:r>
        <w:t>. NR PRR Performance</w:t>
      </w:r>
      <w:r w:rsidR="00435270">
        <w:t xml:space="preserve"> for Highway pathloss model</w:t>
      </w:r>
    </w:p>
    <w:p w14:paraId="2DE2926A" w14:textId="56D1C1BE" w:rsidR="00127411" w:rsidRDefault="0005628B" w:rsidP="0005628B">
      <w:pPr>
        <w:jc w:val="center"/>
        <w:rPr>
          <w:lang w:eastAsia="ja-JP" w:bidi="hi-IN"/>
        </w:rPr>
      </w:pPr>
      <w:r w:rsidRPr="0005628B">
        <w:rPr>
          <w:noProof/>
          <w:lang w:eastAsia="ja-JP" w:bidi="hi-IN"/>
        </w:rPr>
        <w:drawing>
          <wp:inline distT="0" distB="0" distL="0" distR="0" wp14:anchorId="5A05AF34" wp14:editId="61AD495B">
            <wp:extent cx="5071274" cy="35865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76953" cy="3590578"/>
                    </a:xfrm>
                    <a:prstGeom prst="rect">
                      <a:avLst/>
                    </a:prstGeom>
                  </pic:spPr>
                </pic:pic>
              </a:graphicData>
            </a:graphic>
          </wp:inline>
        </w:drawing>
      </w:r>
    </w:p>
    <w:p w14:paraId="1FFA94E4" w14:textId="5C2B08A1" w:rsidR="0005628B" w:rsidRPr="00293E3E" w:rsidRDefault="0005628B" w:rsidP="0005628B">
      <w:pPr>
        <w:pStyle w:val="Caption"/>
        <w:jc w:val="center"/>
        <w:rPr>
          <w:lang w:eastAsia="ja-JP" w:bidi="hi-IN"/>
        </w:rPr>
      </w:pPr>
      <w:r>
        <w:t>Figure 2. LTE V2X PRR Performance</w:t>
      </w:r>
      <w:r w:rsidR="00435270">
        <w:t xml:space="preserve"> for Highway pathloss model</w:t>
      </w:r>
    </w:p>
    <w:p w14:paraId="48026C1E" w14:textId="09906E19" w:rsidR="0005628B" w:rsidRDefault="0005628B" w:rsidP="00CB4BDB">
      <w:pPr>
        <w:rPr>
          <w:lang w:eastAsia="ja-JP" w:bidi="hi-IN"/>
        </w:rPr>
      </w:pPr>
    </w:p>
    <w:p w14:paraId="04DC5BAD" w14:textId="77777777" w:rsidR="001C708C" w:rsidRPr="00CB4BDB" w:rsidRDefault="001C708C" w:rsidP="00CB4BDB">
      <w:pPr>
        <w:rPr>
          <w:lang w:eastAsia="ja-JP" w:bidi="hi-IN"/>
        </w:rPr>
      </w:pPr>
    </w:p>
    <w:p w14:paraId="635F1BB7" w14:textId="4D5413C8" w:rsidR="007D6108" w:rsidRDefault="00CD2B04" w:rsidP="007D6108">
      <w:pPr>
        <w:pStyle w:val="Heading1"/>
      </w:pPr>
      <w:r w:rsidRPr="009C2D12">
        <w:lastRenderedPageBreak/>
        <w:t>Conclusions</w:t>
      </w:r>
    </w:p>
    <w:p w14:paraId="6EEA0AF0" w14:textId="77777777" w:rsidR="00921C80" w:rsidRPr="00921C80" w:rsidRDefault="00921C80" w:rsidP="007D6108">
      <w:pPr>
        <w:rPr>
          <w:b/>
        </w:rPr>
      </w:pPr>
      <w:r w:rsidRPr="00921C80">
        <w:rPr>
          <w:b/>
        </w:rPr>
        <w:t xml:space="preserve">Observation: </w:t>
      </w:r>
    </w:p>
    <w:p w14:paraId="2D87C230" w14:textId="6C33F429" w:rsidR="007D6108" w:rsidRDefault="001C708C" w:rsidP="007D6108">
      <w:r>
        <w:t xml:space="preserve">From the initial study results, it can be </w:t>
      </w:r>
      <w:r w:rsidR="00921C80">
        <w:t>observed</w:t>
      </w:r>
      <w:r>
        <w:t xml:space="preserve"> that LTE and NR V2X systems can coexist without any significant impact of one over the other</w:t>
      </w:r>
      <w:r w:rsidR="00435270">
        <w:t xml:space="preserve"> using a highway path loss model. </w:t>
      </w:r>
    </w:p>
    <w:p w14:paraId="680DFED5" w14:textId="77777777" w:rsidR="00CC3A58" w:rsidRDefault="00435270" w:rsidP="007D6108">
      <w:r>
        <w:t xml:space="preserve">In the next meeting, we will present results for the urban path loss model as well. </w:t>
      </w:r>
    </w:p>
    <w:p w14:paraId="45509F14" w14:textId="6A4805A8" w:rsidR="00921C80" w:rsidRDefault="00CA2613" w:rsidP="007D6108">
      <w:r>
        <w:t xml:space="preserve">Below are some proposals for simulation assumptions. </w:t>
      </w:r>
    </w:p>
    <w:p w14:paraId="5D8DD8E1" w14:textId="25C62501" w:rsidR="00CA2613" w:rsidRDefault="00CA2613" w:rsidP="007D6108"/>
    <w:p w14:paraId="5CD4EDE4" w14:textId="77777777" w:rsidR="00CA2613" w:rsidRPr="00CC3A58" w:rsidRDefault="00CA2613" w:rsidP="00CA2613">
      <w:pPr>
        <w:spacing w:before="40" w:after="40"/>
        <w:rPr>
          <w:sz w:val="18"/>
          <w:lang w:val="en-US"/>
        </w:rPr>
      </w:pPr>
      <w:r w:rsidRPr="00CC3A58">
        <w:rPr>
          <w:b/>
          <w:sz w:val="22"/>
          <w:szCs w:val="24"/>
        </w:rPr>
        <w:t>Proposal 1:</w:t>
      </w:r>
      <w:r w:rsidRPr="00CC3A58">
        <w:rPr>
          <w:sz w:val="22"/>
          <w:szCs w:val="24"/>
        </w:rPr>
        <w:t xml:space="preserve"> Adopt NR V2X Pathloss model in [2] for Coexistence Evaluation</w:t>
      </w:r>
    </w:p>
    <w:p w14:paraId="6FB71E0A" w14:textId="77777777" w:rsidR="00CA2613" w:rsidRPr="00CC3A58" w:rsidRDefault="00CA2613" w:rsidP="00CA2613">
      <w:pPr>
        <w:spacing w:before="40" w:after="40"/>
        <w:rPr>
          <w:sz w:val="18"/>
        </w:rPr>
      </w:pPr>
      <w:r w:rsidRPr="00CC3A58">
        <w:rPr>
          <w:b/>
          <w:sz w:val="22"/>
          <w:szCs w:val="24"/>
        </w:rPr>
        <w:t>Proposal 2:</w:t>
      </w:r>
      <w:r w:rsidRPr="00CC3A58">
        <w:rPr>
          <w:sz w:val="22"/>
          <w:szCs w:val="24"/>
        </w:rPr>
        <w:t xml:space="preserve"> Adopt NR drop in [2] with single speed option for Coexistence Evaluation.</w:t>
      </w:r>
    </w:p>
    <w:p w14:paraId="5F085A25" w14:textId="77777777" w:rsidR="00CA2613" w:rsidRPr="00CC3A58" w:rsidRDefault="00CA2613" w:rsidP="00CA2613">
      <w:pPr>
        <w:spacing w:before="40" w:after="40"/>
        <w:rPr>
          <w:sz w:val="18"/>
        </w:rPr>
      </w:pPr>
      <w:r w:rsidRPr="00CC3A58">
        <w:rPr>
          <w:b/>
          <w:sz w:val="22"/>
          <w:szCs w:val="24"/>
        </w:rPr>
        <w:t>Proposal 3:</w:t>
      </w:r>
      <w:r w:rsidRPr="00CC3A58">
        <w:rPr>
          <w:sz w:val="22"/>
          <w:szCs w:val="24"/>
        </w:rPr>
        <w:t xml:space="preserve"> Each car in a drop should associate with 1 LTE V2X UE and NR V2X UE.</w:t>
      </w:r>
    </w:p>
    <w:p w14:paraId="5E7728AA" w14:textId="77777777" w:rsidR="00CA2613" w:rsidRPr="00CC3A58" w:rsidRDefault="00CA2613" w:rsidP="00CA2613">
      <w:pPr>
        <w:spacing w:before="40" w:after="40"/>
        <w:rPr>
          <w:sz w:val="18"/>
        </w:rPr>
      </w:pPr>
      <w:r w:rsidRPr="00CC3A58">
        <w:rPr>
          <w:b/>
          <w:sz w:val="22"/>
          <w:szCs w:val="24"/>
        </w:rPr>
        <w:t>Proposal 4:</w:t>
      </w:r>
      <w:r w:rsidRPr="00CC3A58">
        <w:rPr>
          <w:sz w:val="22"/>
          <w:szCs w:val="24"/>
        </w:rPr>
        <w:t xml:space="preserve"> For LTE V2X and NR V2X UEs in the same car, assume 0dB coupling loss. </w:t>
      </w:r>
      <w:r w:rsidRPr="00CC3A58">
        <w:rPr>
          <w:rFonts w:ascii="Segoe UI" w:hAnsi="Segoe UI" w:cs="Segoe UI"/>
          <w:color w:val="000000"/>
          <w:sz w:val="18"/>
        </w:rPr>
        <w:t xml:space="preserve"> </w:t>
      </w:r>
    </w:p>
    <w:p w14:paraId="1C5FD8D4" w14:textId="77777777" w:rsidR="00CA2613" w:rsidRPr="00CC3A58" w:rsidRDefault="00CA2613" w:rsidP="00CA2613">
      <w:pPr>
        <w:spacing w:before="40" w:after="40"/>
        <w:rPr>
          <w:sz w:val="18"/>
        </w:rPr>
      </w:pPr>
      <w:r w:rsidRPr="00CC3A58">
        <w:rPr>
          <w:b/>
          <w:sz w:val="22"/>
          <w:szCs w:val="24"/>
        </w:rPr>
        <w:t>Proposal 5:</w:t>
      </w:r>
      <w:r w:rsidRPr="00CC3A58">
        <w:rPr>
          <w:sz w:val="22"/>
          <w:szCs w:val="24"/>
        </w:rPr>
        <w:t xml:space="preserve"> Consider 20MHz channel bandwidth for LTE V2X, 40 MHz channel bandwidth for NR V2X.</w:t>
      </w:r>
      <w:r w:rsidRPr="00CC3A58">
        <w:rPr>
          <w:rFonts w:ascii="Segoe UI" w:hAnsi="Segoe UI" w:cs="Segoe UI"/>
          <w:color w:val="000000"/>
          <w:sz w:val="18"/>
        </w:rPr>
        <w:t xml:space="preserve"> </w:t>
      </w:r>
    </w:p>
    <w:p w14:paraId="240DF30A" w14:textId="77777777" w:rsidR="00CA2613" w:rsidRPr="00CC3A58" w:rsidRDefault="00CA2613" w:rsidP="00CA2613">
      <w:pPr>
        <w:spacing w:after="0"/>
        <w:rPr>
          <w:sz w:val="18"/>
        </w:rPr>
      </w:pPr>
      <w:r w:rsidRPr="00CC3A58">
        <w:rPr>
          <w:b/>
          <w:sz w:val="22"/>
          <w:szCs w:val="24"/>
        </w:rPr>
        <w:t>Proposal 6</w:t>
      </w:r>
      <w:r w:rsidRPr="00CC3A58">
        <w:rPr>
          <w:sz w:val="22"/>
          <w:szCs w:val="24"/>
        </w:rPr>
        <w:t>: FFS step size in 2 steps ACIR model.</w:t>
      </w:r>
      <w:r w:rsidRPr="00CC3A58">
        <w:rPr>
          <w:rFonts w:ascii="Segoe UI" w:hAnsi="Segoe UI" w:cs="Segoe UI"/>
          <w:color w:val="000000"/>
          <w:sz w:val="18"/>
        </w:rPr>
        <w:t xml:space="preserve"> </w:t>
      </w:r>
    </w:p>
    <w:p w14:paraId="3D86551B" w14:textId="77777777" w:rsidR="00CA2613" w:rsidRPr="007D6108" w:rsidRDefault="00CA2613" w:rsidP="007D6108"/>
    <w:p w14:paraId="07BD1CE9" w14:textId="6AABFEE9" w:rsidR="00CD2B04" w:rsidRPr="00EC03EF" w:rsidRDefault="00CD2B04" w:rsidP="009C2D12">
      <w:pPr>
        <w:pStyle w:val="Heading1"/>
        <w:numPr>
          <w:ilvl w:val="0"/>
          <w:numId w:val="0"/>
        </w:numPr>
        <w:rPr>
          <w:lang w:val="en-US"/>
        </w:rPr>
      </w:pPr>
      <w:r w:rsidRPr="00EC03EF">
        <w:t>References</w:t>
      </w:r>
    </w:p>
    <w:p w14:paraId="7D0AD0C9" w14:textId="4EBAD8E8" w:rsidR="00E41DB4" w:rsidRDefault="002C7BA3" w:rsidP="002C7BA3">
      <w:pPr>
        <w:widowControl w:val="0"/>
        <w:numPr>
          <w:ilvl w:val="0"/>
          <w:numId w:val="8"/>
        </w:numPr>
        <w:jc w:val="both"/>
      </w:pPr>
      <w:r>
        <w:t>TR 36.885 3rd Generation Partnership Project; Technical Specification Group Radio Access Network; Study on LTE-based V2X Services;</w:t>
      </w:r>
    </w:p>
    <w:p w14:paraId="6BA294C6" w14:textId="791FFF84" w:rsidR="00287E5A" w:rsidRDefault="002C7BA3" w:rsidP="002C7BA3">
      <w:pPr>
        <w:widowControl w:val="0"/>
        <w:numPr>
          <w:ilvl w:val="0"/>
          <w:numId w:val="8"/>
        </w:numPr>
        <w:jc w:val="both"/>
      </w:pPr>
      <w:r>
        <w:t>TR 37.885 3rd Generation Partnership Project; Technical Specification Group Radio Access Network; Study on evaluation methodology of new Vehicle-to-Everything (V2X) use cases for LTE and NR;</w:t>
      </w:r>
    </w:p>
    <w:p w14:paraId="5A39901C" w14:textId="38F27635" w:rsidR="00CA2613" w:rsidRPr="00CA2613" w:rsidRDefault="00CA2613" w:rsidP="00F55C34">
      <w:pPr>
        <w:pStyle w:val="ListParagraph"/>
        <w:widowControl w:val="0"/>
        <w:numPr>
          <w:ilvl w:val="0"/>
          <w:numId w:val="8"/>
        </w:numPr>
        <w:tabs>
          <w:tab w:val="num" w:pos="708"/>
        </w:tabs>
        <w:autoSpaceDN w:val="0"/>
        <w:spacing w:before="0" w:after="60"/>
        <w:jc w:val="both"/>
        <w:rPr>
          <w:rFonts w:ascii="Times New Roman" w:eastAsia="SimSun" w:hAnsi="Times New Roman"/>
          <w:sz w:val="20"/>
          <w:szCs w:val="20"/>
        </w:rPr>
      </w:pPr>
      <w:bookmarkStart w:id="4" w:name="_Ref520882797"/>
      <w:r w:rsidRPr="00CA2613">
        <w:rPr>
          <w:rFonts w:ascii="Times New Roman" w:eastAsia="SimSun" w:hAnsi="Times New Roman"/>
          <w:sz w:val="20"/>
          <w:szCs w:val="20"/>
          <w:lang w:val="en-GB"/>
        </w:rPr>
        <w:t>R1-1907271</w:t>
      </w:r>
      <w:r>
        <w:rPr>
          <w:rFonts w:ascii="Times New Roman" w:eastAsia="SimSun" w:hAnsi="Times New Roman"/>
          <w:sz w:val="20"/>
          <w:szCs w:val="20"/>
          <w:lang w:val="en-GB"/>
        </w:rPr>
        <w:t xml:space="preserve">, </w:t>
      </w:r>
      <w:proofErr w:type="spellStart"/>
      <w:r w:rsidRPr="00CA2613">
        <w:rPr>
          <w:rFonts w:ascii="Times New Roman" w:eastAsia="SimSun" w:hAnsi="Times New Roman"/>
          <w:sz w:val="20"/>
          <w:szCs w:val="20"/>
          <w:lang w:val="en-GB"/>
        </w:rPr>
        <w:t>Sidelink</w:t>
      </w:r>
      <w:proofErr w:type="spellEnd"/>
      <w:r w:rsidRPr="00CA2613">
        <w:rPr>
          <w:rFonts w:ascii="Times New Roman" w:eastAsia="SimSun" w:hAnsi="Times New Roman"/>
          <w:sz w:val="20"/>
          <w:szCs w:val="20"/>
          <w:lang w:val="en-GB"/>
        </w:rPr>
        <w:t xml:space="preserve"> Resource Allocation Mechanism for NR V2X</w:t>
      </w:r>
      <w:r>
        <w:rPr>
          <w:rFonts w:ascii="Times New Roman" w:eastAsia="SimSun" w:hAnsi="Times New Roman"/>
          <w:sz w:val="20"/>
          <w:szCs w:val="20"/>
          <w:lang w:val="en-GB"/>
        </w:rPr>
        <w:t xml:space="preserve">, Qualcomm Inc. </w:t>
      </w:r>
    </w:p>
    <w:p w14:paraId="050714BE" w14:textId="63DAC161" w:rsidR="007B64F4" w:rsidRPr="002C7BA3" w:rsidRDefault="002C7BA3" w:rsidP="00F55C34">
      <w:pPr>
        <w:pStyle w:val="ListParagraph"/>
        <w:widowControl w:val="0"/>
        <w:numPr>
          <w:ilvl w:val="0"/>
          <w:numId w:val="8"/>
        </w:numPr>
        <w:tabs>
          <w:tab w:val="num" w:pos="708"/>
        </w:tabs>
        <w:autoSpaceDN w:val="0"/>
        <w:spacing w:before="0" w:after="60"/>
        <w:jc w:val="both"/>
        <w:rPr>
          <w:rFonts w:ascii="Times New Roman" w:eastAsia="SimSun" w:hAnsi="Times New Roman"/>
          <w:sz w:val="20"/>
          <w:szCs w:val="20"/>
        </w:rPr>
      </w:pPr>
      <w:r w:rsidRPr="002C7BA3">
        <w:rPr>
          <w:rFonts w:ascii="Times New Roman" w:eastAsia="SimSun" w:hAnsi="Times New Roman"/>
          <w:sz w:val="20"/>
          <w:szCs w:val="20"/>
          <w:lang w:val="en-GB"/>
        </w:rPr>
        <w:t>R4-1905098</w:t>
      </w:r>
      <w:r w:rsidR="007B64F4">
        <w:rPr>
          <w:rFonts w:ascii="Times New Roman" w:eastAsia="SimSun" w:hAnsi="Times New Roman"/>
          <w:sz w:val="20"/>
          <w:szCs w:val="20"/>
        </w:rPr>
        <w:t xml:space="preserve"> </w:t>
      </w:r>
      <w:r w:rsidRPr="002C7BA3">
        <w:rPr>
          <w:rFonts w:ascii="Times New Roman" w:eastAsia="SimSun" w:hAnsi="Times New Roman"/>
          <w:sz w:val="20"/>
          <w:szCs w:val="20"/>
          <w:lang w:val="en-GB"/>
        </w:rPr>
        <w:t>WF on coexistence scenarios for NR V2X</w:t>
      </w:r>
      <w:r>
        <w:rPr>
          <w:rFonts w:ascii="Times New Roman" w:eastAsia="SimSun" w:hAnsi="Times New Roman"/>
          <w:sz w:val="20"/>
          <w:szCs w:val="20"/>
          <w:lang w:val="en-GB"/>
        </w:rPr>
        <w:t xml:space="preserve">. </w:t>
      </w:r>
      <w:r w:rsidRPr="002C7BA3">
        <w:rPr>
          <w:rFonts w:ascii="Times New Roman" w:eastAsia="SimSun" w:hAnsi="Times New Roman"/>
          <w:sz w:val="20"/>
          <w:szCs w:val="20"/>
          <w:lang w:val="en-GB"/>
        </w:rPr>
        <w:t>Qualcomm, LG Electronics</w:t>
      </w:r>
    </w:p>
    <w:p w14:paraId="6930D5E5" w14:textId="27AB9F19" w:rsidR="002C7BA3" w:rsidRPr="00CA2613" w:rsidRDefault="002C7BA3" w:rsidP="002C7BA3">
      <w:pPr>
        <w:pStyle w:val="ListParagraph"/>
        <w:widowControl w:val="0"/>
        <w:numPr>
          <w:ilvl w:val="0"/>
          <w:numId w:val="8"/>
        </w:numPr>
        <w:spacing w:before="0" w:after="60"/>
        <w:jc w:val="both"/>
        <w:rPr>
          <w:rFonts w:ascii="Times New Roman" w:eastAsia="SimSun" w:hAnsi="Times New Roman"/>
          <w:sz w:val="20"/>
          <w:szCs w:val="20"/>
        </w:rPr>
      </w:pPr>
      <w:r w:rsidRPr="002C7BA3">
        <w:rPr>
          <w:rFonts w:ascii="Times New Roman" w:eastAsia="SimSun" w:hAnsi="Times New Roman"/>
          <w:sz w:val="20"/>
          <w:szCs w:val="20"/>
        </w:rPr>
        <w:t xml:space="preserve">5GAA Petition for Waiver to Allow Deployment of Cellular Vehicle-to-Everything </w:t>
      </w:r>
      <w:r w:rsidRPr="002C7BA3">
        <w:rPr>
          <w:rFonts w:ascii="Times New Roman" w:hAnsi="Times New Roman"/>
          <w:sz w:val="20"/>
          <w:szCs w:val="20"/>
        </w:rPr>
        <w:t>(C-V2X) Technology in the 5.9 GHz Band; GN Docket No. 18-357</w:t>
      </w:r>
      <w:r>
        <w:rPr>
          <w:rFonts w:ascii="Times New Roman" w:hAnsi="Times New Roman"/>
          <w:sz w:val="20"/>
          <w:szCs w:val="20"/>
        </w:rPr>
        <w:t xml:space="preserve">. </w:t>
      </w:r>
      <w:hyperlink r:id="rId14" w:history="1">
        <w:r w:rsidR="00CA2613" w:rsidRPr="00180F45">
          <w:rPr>
            <w:rStyle w:val="Hyperlink"/>
            <w:rFonts w:ascii="Times New Roman" w:hAnsi="Times New Roman"/>
            <w:sz w:val="20"/>
            <w:szCs w:val="20"/>
          </w:rPr>
          <w:t>https://ecfsapi.fcc.gov/file/104030451515194/5GAA%20Band%20Plan%20Ex%20Parte%20-%20FINAL.pdf</w:t>
        </w:r>
      </w:hyperlink>
    </w:p>
    <w:p w14:paraId="47E6BEC8" w14:textId="79288F0E" w:rsidR="00CA2613" w:rsidRPr="002C7BA3" w:rsidRDefault="00CA2613" w:rsidP="002C7BA3">
      <w:pPr>
        <w:pStyle w:val="ListParagraph"/>
        <w:widowControl w:val="0"/>
        <w:numPr>
          <w:ilvl w:val="0"/>
          <w:numId w:val="8"/>
        </w:numPr>
        <w:spacing w:before="0" w:after="60"/>
        <w:jc w:val="both"/>
        <w:rPr>
          <w:rFonts w:ascii="Times New Roman" w:eastAsia="SimSun" w:hAnsi="Times New Roman"/>
          <w:sz w:val="20"/>
          <w:szCs w:val="20"/>
        </w:rPr>
      </w:pPr>
      <w:r w:rsidRPr="00CA2613">
        <w:rPr>
          <w:rFonts w:ascii="Times New Roman" w:eastAsia="SimSun" w:hAnsi="Times New Roman"/>
          <w:sz w:val="20"/>
          <w:szCs w:val="20"/>
        </w:rPr>
        <w:t>R1-1907274</w:t>
      </w:r>
      <w:r>
        <w:rPr>
          <w:rFonts w:ascii="Times New Roman" w:eastAsia="SimSun" w:hAnsi="Times New Roman"/>
          <w:sz w:val="20"/>
          <w:szCs w:val="20"/>
        </w:rPr>
        <w:t xml:space="preserve">, </w:t>
      </w:r>
      <w:r w:rsidRPr="00CA2613">
        <w:rPr>
          <w:rFonts w:ascii="Times New Roman" w:eastAsia="SimSun" w:hAnsi="Times New Roman"/>
          <w:sz w:val="20"/>
          <w:szCs w:val="20"/>
        </w:rPr>
        <w:t xml:space="preserve">Physical layer procedures for </w:t>
      </w:r>
      <w:proofErr w:type="spellStart"/>
      <w:r w:rsidRPr="00CA2613">
        <w:rPr>
          <w:rFonts w:ascii="Times New Roman" w:eastAsia="SimSun" w:hAnsi="Times New Roman"/>
          <w:sz w:val="20"/>
          <w:szCs w:val="20"/>
        </w:rPr>
        <w:t>sidelink</w:t>
      </w:r>
      <w:proofErr w:type="spellEnd"/>
      <w:r w:rsidR="00D45B53">
        <w:rPr>
          <w:rFonts w:ascii="Times New Roman" w:eastAsia="SimSun" w:hAnsi="Times New Roman"/>
          <w:sz w:val="20"/>
          <w:szCs w:val="20"/>
        </w:rPr>
        <w:t xml:space="preserve">, </w:t>
      </w:r>
    </w:p>
    <w:bookmarkEnd w:id="4"/>
    <w:p w14:paraId="7BB36A94" w14:textId="77777777" w:rsidR="00CD2B04" w:rsidRPr="006416DD" w:rsidRDefault="00CD2B04" w:rsidP="00E41DB4">
      <w:pPr>
        <w:widowControl w:val="0"/>
        <w:overflowPunct/>
        <w:autoSpaceDE/>
        <w:adjustRightInd/>
        <w:jc w:val="both"/>
        <w:textAlignment w:val="auto"/>
        <w:rPr>
          <w:rFonts w:eastAsia="MS Mincho"/>
          <w:lang w:bidi="hi-IN"/>
        </w:rPr>
      </w:pPr>
    </w:p>
    <w:sectPr w:rsidR="00CD2B04" w:rsidRPr="006416DD" w:rsidSect="002F319B">
      <w:headerReference w:type="even" r:id="rId15"/>
      <w:footerReference w:type="even" r:id="rId16"/>
      <w:footerReference w:type="default" r:id="rId17"/>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5CFC6" w14:textId="77777777" w:rsidR="00B532AE" w:rsidRDefault="00B532AE">
      <w:r>
        <w:separator/>
      </w:r>
    </w:p>
  </w:endnote>
  <w:endnote w:type="continuationSeparator" w:id="0">
    <w:p w14:paraId="79D3E37C" w14:textId="77777777" w:rsidR="00B532AE" w:rsidRDefault="00B532AE">
      <w:r>
        <w:continuationSeparator/>
      </w:r>
    </w:p>
  </w:endnote>
  <w:endnote w:type="continuationNotice" w:id="1">
    <w:p w14:paraId="151B2D9C" w14:textId="77777777" w:rsidR="00B532AE" w:rsidRDefault="00B532A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76A57" w14:textId="77777777" w:rsidR="00287E5A" w:rsidRDefault="00287E5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575EC6" w14:textId="77777777" w:rsidR="00287E5A" w:rsidRDefault="00287E5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B8D1C" w14:textId="77777777" w:rsidR="00287E5A" w:rsidRPr="00DB1239" w:rsidRDefault="00287E5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0E376" w14:textId="77777777" w:rsidR="00B532AE" w:rsidRDefault="00B532AE">
      <w:r>
        <w:separator/>
      </w:r>
    </w:p>
  </w:footnote>
  <w:footnote w:type="continuationSeparator" w:id="0">
    <w:p w14:paraId="15BACC69" w14:textId="77777777" w:rsidR="00B532AE" w:rsidRDefault="00B532AE">
      <w:r>
        <w:continuationSeparator/>
      </w:r>
    </w:p>
  </w:footnote>
  <w:footnote w:type="continuationNotice" w:id="1">
    <w:p w14:paraId="5B1C0EB5" w14:textId="77777777" w:rsidR="00B532AE" w:rsidRDefault="00B532A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4D9BB" w14:textId="77777777" w:rsidR="00287E5A" w:rsidRDefault="00287E5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D3E0A"/>
    <w:multiLevelType w:val="hybridMultilevel"/>
    <w:tmpl w:val="9D7C1C6E"/>
    <w:lvl w:ilvl="0" w:tplc="AAB44404">
      <w:start w:val="1"/>
      <w:numFmt w:val="bullet"/>
      <w:lvlText w:val="-"/>
      <w:lvlJc w:val="left"/>
      <w:pPr>
        <w:ind w:left="1512" w:hanging="360"/>
      </w:pPr>
      <w:rPr>
        <w:rFonts w:ascii="Times New Roman" w:eastAsia="SimSun" w:hAnsi="Times New Roman" w:cs="Times New Roman" w:hint="default"/>
      </w:rPr>
    </w:lvl>
    <w:lvl w:ilvl="1" w:tplc="AAB44404">
      <w:start w:val="1"/>
      <w:numFmt w:val="bullet"/>
      <w:lvlText w:val="-"/>
      <w:lvlJc w:val="left"/>
      <w:pPr>
        <w:ind w:left="1665" w:hanging="360"/>
      </w:pPr>
      <w:rPr>
        <w:rFonts w:ascii="Times New Roman" w:eastAsia="SimSun" w:hAnsi="Times New Roman" w:cs="Times New Roman" w:hint="default"/>
      </w:r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3" w15:restartNumberingAfterBreak="0">
    <w:nsid w:val="089163C4"/>
    <w:multiLevelType w:val="hybridMultilevel"/>
    <w:tmpl w:val="44FCFC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B0C2F"/>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AA7A42"/>
    <w:multiLevelType w:val="hybridMultilevel"/>
    <w:tmpl w:val="11B48E9C"/>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start w:val="1"/>
      <w:numFmt w:val="bullet"/>
      <w:lvlText w:val="o"/>
      <w:lvlJc w:val="left"/>
      <w:pPr>
        <w:ind w:left="6552" w:hanging="360"/>
      </w:pPr>
      <w:rPr>
        <w:rFonts w:ascii="Courier New" w:hAnsi="Courier New" w:cs="Courier New" w:hint="default"/>
      </w:rPr>
    </w:lvl>
    <w:lvl w:ilvl="8" w:tplc="04090005">
      <w:start w:val="1"/>
      <w:numFmt w:val="bullet"/>
      <w:lvlText w:val=""/>
      <w:lvlJc w:val="left"/>
      <w:pPr>
        <w:ind w:left="7272" w:hanging="360"/>
      </w:pPr>
      <w:rPr>
        <w:rFonts w:ascii="Wingdings" w:hAnsi="Wingdings" w:hint="default"/>
      </w:rPr>
    </w:lvl>
  </w:abstractNum>
  <w:abstractNum w:abstractNumId="6" w15:restartNumberingAfterBreak="0">
    <w:nsid w:val="1A2B2B62"/>
    <w:multiLevelType w:val="hybridMultilevel"/>
    <w:tmpl w:val="0A6AC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2013FC"/>
    <w:multiLevelType w:val="hybridMultilevel"/>
    <w:tmpl w:val="9C2CE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847767"/>
    <w:multiLevelType w:val="hybridMultilevel"/>
    <w:tmpl w:val="05002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F55CC4"/>
    <w:multiLevelType w:val="hybridMultilevel"/>
    <w:tmpl w:val="B0F88918"/>
    <w:lvl w:ilvl="0" w:tplc="7AA479A8">
      <w:start w:val="1"/>
      <w:numFmt w:val="bullet"/>
      <w:lvlText w:val="-"/>
      <w:lvlJc w:val="left"/>
      <w:pPr>
        <w:ind w:left="360" w:hanging="360"/>
      </w:pPr>
      <w:rPr>
        <w:rFonts w:ascii="Arial" w:eastAsia="Gulim"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2643E2"/>
    <w:multiLevelType w:val="hybridMultilevel"/>
    <w:tmpl w:val="1EA6224E"/>
    <w:lvl w:ilvl="0" w:tplc="5A0E3CE8">
      <w:start w:val="1"/>
      <w:numFmt w:val="decimal"/>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3A157FE3"/>
    <w:multiLevelType w:val="hybridMultilevel"/>
    <w:tmpl w:val="06D80F32"/>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8" w15:restartNumberingAfterBreak="0">
    <w:nsid w:val="3BD50DA1"/>
    <w:multiLevelType w:val="hybridMultilevel"/>
    <w:tmpl w:val="180AB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C3329B"/>
    <w:multiLevelType w:val="hybridMultilevel"/>
    <w:tmpl w:val="BCE2B73E"/>
    <w:lvl w:ilvl="0" w:tplc="AAB44404">
      <w:start w:val="1"/>
      <w:numFmt w:val="bullet"/>
      <w:lvlText w:val="-"/>
      <w:lvlJc w:val="left"/>
      <w:pPr>
        <w:ind w:left="2376" w:hanging="360"/>
      </w:pPr>
      <w:rPr>
        <w:rFonts w:ascii="Times New Roman" w:eastAsia="SimSun" w:hAnsi="Times New Roman" w:cs="Times New Roman" w:hint="default"/>
      </w:rPr>
    </w:lvl>
    <w:lvl w:ilvl="1" w:tplc="04090003" w:tentative="1">
      <w:start w:val="1"/>
      <w:numFmt w:val="bullet"/>
      <w:lvlText w:val="o"/>
      <w:lvlJc w:val="left"/>
      <w:pPr>
        <w:ind w:left="3096" w:hanging="360"/>
      </w:pPr>
      <w:rPr>
        <w:rFonts w:ascii="Courier New" w:hAnsi="Courier New" w:cs="Courier New" w:hint="default"/>
      </w:rPr>
    </w:lvl>
    <w:lvl w:ilvl="2" w:tplc="04090005" w:tentative="1">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cs="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cs="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20" w15:restartNumberingAfterBreak="0">
    <w:nsid w:val="3EFF77AD"/>
    <w:multiLevelType w:val="hybridMultilevel"/>
    <w:tmpl w:val="F72290AA"/>
    <w:lvl w:ilvl="0" w:tplc="6AE8CC68">
      <w:start w:val="5"/>
      <w:numFmt w:val="bullet"/>
      <w:lvlText w:val="-"/>
      <w:lvlJc w:val="left"/>
      <w:pPr>
        <w:ind w:left="2088" w:hanging="360"/>
      </w:pPr>
      <w:rPr>
        <w:rFonts w:ascii="Calibri" w:eastAsia="Calibri" w:hAnsi="Calibri" w:cs="Calibri"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21" w15:restartNumberingAfterBreak="0">
    <w:nsid w:val="404D035D"/>
    <w:multiLevelType w:val="hybridMultilevel"/>
    <w:tmpl w:val="CBFE5E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3E623BE"/>
    <w:multiLevelType w:val="hybridMultilevel"/>
    <w:tmpl w:val="E5627412"/>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4" w15:restartNumberingAfterBreak="0">
    <w:nsid w:val="473C096D"/>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8D6086D"/>
    <w:multiLevelType w:val="hybridMultilevel"/>
    <w:tmpl w:val="E4DA31BA"/>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CB2205"/>
    <w:multiLevelType w:val="multilevel"/>
    <w:tmpl w:val="AB5EEA48"/>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B2C16F4"/>
    <w:multiLevelType w:val="hybridMultilevel"/>
    <w:tmpl w:val="8470494A"/>
    <w:lvl w:ilvl="0" w:tplc="AAB44404">
      <w:start w:val="1"/>
      <w:numFmt w:val="bullet"/>
      <w:lvlText w:val="-"/>
      <w:lvlJc w:val="left"/>
      <w:pPr>
        <w:ind w:left="1287"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8C1358"/>
    <w:multiLevelType w:val="hybridMultilevel"/>
    <w:tmpl w:val="A6EEA642"/>
    <w:lvl w:ilvl="0" w:tplc="6E72A67C">
      <w:start w:val="240"/>
      <w:numFmt w:val="bullet"/>
      <w:lvlText w:val="-"/>
      <w:lvlJc w:val="left"/>
      <w:pPr>
        <w:ind w:left="1800" w:hanging="360"/>
      </w:pPr>
      <w:rPr>
        <w:rFonts w:ascii="Calibri" w:eastAsia="MS Mincho"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3A10102"/>
    <w:multiLevelType w:val="hybridMultilevel"/>
    <w:tmpl w:val="B5A062FE"/>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start w:val="1"/>
      <w:numFmt w:val="bullet"/>
      <w:lvlText w:val=""/>
      <w:lvlJc w:val="left"/>
      <w:pPr>
        <w:ind w:left="2088" w:hanging="360"/>
      </w:pPr>
      <w:rPr>
        <w:rFonts w:ascii="Wingdings" w:hAnsi="Wingdings" w:hint="default"/>
      </w:rPr>
    </w:lvl>
    <w:lvl w:ilvl="3" w:tplc="0809000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30" w15:restartNumberingAfterBreak="0">
    <w:nsid w:val="5938008B"/>
    <w:multiLevelType w:val="hybridMultilevel"/>
    <w:tmpl w:val="2A5A3F46"/>
    <w:lvl w:ilvl="0" w:tplc="AD82E87E">
      <w:start w:val="1"/>
      <w:numFmt w:val="bullet"/>
      <w:lvlText w:val="–"/>
      <w:lvlJc w:val="left"/>
      <w:pPr>
        <w:tabs>
          <w:tab w:val="num" w:pos="720"/>
        </w:tabs>
        <w:ind w:left="720" w:hanging="360"/>
      </w:pPr>
      <w:rPr>
        <w:rFonts w:ascii="Arial" w:hAnsi="Arial" w:hint="default"/>
      </w:rPr>
    </w:lvl>
    <w:lvl w:ilvl="1" w:tplc="C20E0634" w:tentative="1">
      <w:start w:val="1"/>
      <w:numFmt w:val="bullet"/>
      <w:lvlText w:val="–"/>
      <w:lvlJc w:val="left"/>
      <w:pPr>
        <w:tabs>
          <w:tab w:val="num" w:pos="1440"/>
        </w:tabs>
        <w:ind w:left="1440" w:hanging="360"/>
      </w:pPr>
      <w:rPr>
        <w:rFonts w:ascii="Arial" w:hAnsi="Arial" w:hint="default"/>
      </w:rPr>
    </w:lvl>
    <w:lvl w:ilvl="2" w:tplc="44AE2B76" w:tentative="1">
      <w:start w:val="1"/>
      <w:numFmt w:val="bullet"/>
      <w:lvlText w:val="–"/>
      <w:lvlJc w:val="left"/>
      <w:pPr>
        <w:tabs>
          <w:tab w:val="num" w:pos="2160"/>
        </w:tabs>
        <w:ind w:left="2160" w:hanging="360"/>
      </w:pPr>
      <w:rPr>
        <w:rFonts w:ascii="Arial" w:hAnsi="Arial" w:hint="default"/>
      </w:rPr>
    </w:lvl>
    <w:lvl w:ilvl="3" w:tplc="9DCC1796">
      <w:start w:val="1"/>
      <w:numFmt w:val="bullet"/>
      <w:lvlText w:val="–"/>
      <w:lvlJc w:val="left"/>
      <w:pPr>
        <w:tabs>
          <w:tab w:val="num" w:pos="2880"/>
        </w:tabs>
        <w:ind w:left="2880" w:hanging="360"/>
      </w:pPr>
      <w:rPr>
        <w:rFonts w:ascii="Arial" w:hAnsi="Arial" w:hint="default"/>
      </w:rPr>
    </w:lvl>
    <w:lvl w:ilvl="4" w:tplc="29749448">
      <w:start w:val="20727"/>
      <w:numFmt w:val="bullet"/>
      <w:lvlText w:val="»"/>
      <w:lvlJc w:val="left"/>
      <w:pPr>
        <w:tabs>
          <w:tab w:val="num" w:pos="3600"/>
        </w:tabs>
        <w:ind w:left="3600" w:hanging="360"/>
      </w:pPr>
      <w:rPr>
        <w:rFonts w:ascii="Arial" w:hAnsi="Arial" w:hint="default"/>
      </w:rPr>
    </w:lvl>
    <w:lvl w:ilvl="5" w:tplc="F18C31B6" w:tentative="1">
      <w:start w:val="1"/>
      <w:numFmt w:val="bullet"/>
      <w:lvlText w:val="–"/>
      <w:lvlJc w:val="left"/>
      <w:pPr>
        <w:tabs>
          <w:tab w:val="num" w:pos="4320"/>
        </w:tabs>
        <w:ind w:left="4320" w:hanging="360"/>
      </w:pPr>
      <w:rPr>
        <w:rFonts w:ascii="Arial" w:hAnsi="Arial" w:hint="default"/>
      </w:rPr>
    </w:lvl>
    <w:lvl w:ilvl="6" w:tplc="68FC1BF6" w:tentative="1">
      <w:start w:val="1"/>
      <w:numFmt w:val="bullet"/>
      <w:lvlText w:val="–"/>
      <w:lvlJc w:val="left"/>
      <w:pPr>
        <w:tabs>
          <w:tab w:val="num" w:pos="5040"/>
        </w:tabs>
        <w:ind w:left="5040" w:hanging="360"/>
      </w:pPr>
      <w:rPr>
        <w:rFonts w:ascii="Arial" w:hAnsi="Arial" w:hint="default"/>
      </w:rPr>
    </w:lvl>
    <w:lvl w:ilvl="7" w:tplc="F098C02A" w:tentative="1">
      <w:start w:val="1"/>
      <w:numFmt w:val="bullet"/>
      <w:lvlText w:val="–"/>
      <w:lvlJc w:val="left"/>
      <w:pPr>
        <w:tabs>
          <w:tab w:val="num" w:pos="5760"/>
        </w:tabs>
        <w:ind w:left="5760" w:hanging="360"/>
      </w:pPr>
      <w:rPr>
        <w:rFonts w:ascii="Arial" w:hAnsi="Arial" w:hint="default"/>
      </w:rPr>
    </w:lvl>
    <w:lvl w:ilvl="8" w:tplc="8B00039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D04708"/>
    <w:multiLevelType w:val="hybridMultilevel"/>
    <w:tmpl w:val="BB10C9BE"/>
    <w:lvl w:ilvl="0" w:tplc="FD764B6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2" w15:restartNumberingAfterBreak="0">
    <w:nsid w:val="5AE42546"/>
    <w:multiLevelType w:val="hybridMultilevel"/>
    <w:tmpl w:val="44D61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F84E1F"/>
    <w:multiLevelType w:val="hybridMultilevel"/>
    <w:tmpl w:val="99CED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260E35"/>
    <w:multiLevelType w:val="hybridMultilevel"/>
    <w:tmpl w:val="890C02A6"/>
    <w:lvl w:ilvl="0" w:tplc="04090001">
      <w:start w:val="1"/>
      <w:numFmt w:val="bullet"/>
      <w:lvlText w:val=""/>
      <w:lvlJc w:val="left"/>
      <w:pPr>
        <w:ind w:left="1512" w:hanging="360"/>
      </w:pPr>
      <w:rPr>
        <w:rFonts w:ascii="Symbol" w:hAnsi="Symbol" w:hint="default"/>
      </w:rPr>
    </w:lvl>
    <w:lvl w:ilvl="1" w:tplc="AAB44404">
      <w:start w:val="1"/>
      <w:numFmt w:val="bullet"/>
      <w:lvlText w:val="-"/>
      <w:lvlJc w:val="left"/>
      <w:pPr>
        <w:ind w:left="1665" w:hanging="360"/>
      </w:pPr>
      <w:rPr>
        <w:rFonts w:ascii="Times New Roman" w:eastAsia="SimSun" w:hAnsi="Times New Roman" w:cs="Times New Roman" w:hint="default"/>
      </w:r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35" w15:restartNumberingAfterBreak="0">
    <w:nsid w:val="652E73FD"/>
    <w:multiLevelType w:val="hybridMultilevel"/>
    <w:tmpl w:val="F16A33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6" w15:restartNumberingAfterBreak="0">
    <w:nsid w:val="6A9B1528"/>
    <w:multiLevelType w:val="hybridMultilevel"/>
    <w:tmpl w:val="B83C8744"/>
    <w:lvl w:ilvl="0" w:tplc="5A0E3CE8">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B61C5D"/>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B84ADE"/>
    <w:multiLevelType w:val="hybridMultilevel"/>
    <w:tmpl w:val="B0C05C14"/>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39" w15:restartNumberingAfterBreak="0">
    <w:nsid w:val="77490EA2"/>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A46EEE"/>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241F47"/>
    <w:multiLevelType w:val="hybridMultilevel"/>
    <w:tmpl w:val="1C9AAA3C"/>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num w:numId="1">
    <w:abstractNumId w:val="14"/>
  </w:num>
  <w:num w:numId="2">
    <w:abstractNumId w:val="13"/>
  </w:num>
  <w:num w:numId="3">
    <w:abstractNumId w:val="15"/>
  </w:num>
  <w:num w:numId="4">
    <w:abstractNumId w:val="1"/>
  </w:num>
  <w:num w:numId="5">
    <w:abstractNumId w:val="10"/>
  </w:num>
  <w:num w:numId="6">
    <w:abstractNumId w:val="5"/>
  </w:num>
  <w:num w:numId="7">
    <w:abstractNumId w:val="28"/>
  </w:num>
  <w:num w:numId="8">
    <w:abstractNumId w:val="8"/>
  </w:num>
  <w:num w:numId="9">
    <w:abstractNumId w:val="7"/>
  </w:num>
  <w:num w:numId="10">
    <w:abstractNumId w:val="22"/>
  </w:num>
  <w:num w:numId="11">
    <w:abstractNumId w:val="26"/>
  </w:num>
  <w:num w:numId="12">
    <w:abstractNumId w:val="29"/>
  </w:num>
  <w:num w:numId="13">
    <w:abstractNumId w:val="37"/>
  </w:num>
  <w:num w:numId="14">
    <w:abstractNumId w:val="24"/>
  </w:num>
  <w:num w:numId="15">
    <w:abstractNumId w:val="4"/>
  </w:num>
  <w:num w:numId="16">
    <w:abstractNumId w:val="39"/>
  </w:num>
  <w:num w:numId="17">
    <w:abstractNumId w:val="40"/>
  </w:num>
  <w:num w:numId="18">
    <w:abstractNumId w:val="20"/>
  </w:num>
  <w:num w:numId="19">
    <w:abstractNumId w:val="18"/>
  </w:num>
  <w:num w:numId="20">
    <w:abstractNumId w:val="32"/>
  </w:num>
  <w:num w:numId="21">
    <w:abstractNumId w:val="11"/>
  </w:num>
  <w:num w:numId="22">
    <w:abstractNumId w:val="6"/>
  </w:num>
  <w:num w:numId="23">
    <w:abstractNumId w:val="12"/>
  </w:num>
  <w:num w:numId="24">
    <w:abstractNumId w:val="5"/>
  </w:num>
  <w:num w:numId="25">
    <w:abstractNumId w:val="35"/>
  </w:num>
  <w:num w:numId="26">
    <w:abstractNumId w:val="9"/>
  </w:num>
  <w:num w:numId="27">
    <w:abstractNumId w:val="23"/>
  </w:num>
  <w:num w:numId="28">
    <w:abstractNumId w:val="31"/>
  </w:num>
  <w:num w:numId="29">
    <w:abstractNumId w:val="3"/>
  </w:num>
  <w:num w:numId="30">
    <w:abstractNumId w:val="21"/>
  </w:num>
  <w:num w:numId="31">
    <w:abstractNumId w:val="41"/>
  </w:num>
  <w:num w:numId="32">
    <w:abstractNumId w:val="33"/>
  </w:num>
  <w:num w:numId="33">
    <w:abstractNumId w:val="38"/>
  </w:num>
  <w:num w:numId="34">
    <w:abstractNumId w:val="25"/>
  </w:num>
  <w:num w:numId="35">
    <w:abstractNumId w:val="16"/>
  </w:num>
  <w:num w:numId="36">
    <w:abstractNumId w:val="30"/>
  </w:num>
  <w:num w:numId="37">
    <w:abstractNumId w:val="19"/>
  </w:num>
  <w:num w:numId="38">
    <w:abstractNumId w:val="36"/>
  </w:num>
  <w:num w:numId="39">
    <w:abstractNumId w:val="27"/>
  </w:num>
  <w:num w:numId="40">
    <w:abstractNumId w:val="2"/>
  </w:num>
  <w:num w:numId="41">
    <w:abstractNumId w:val="34"/>
  </w:num>
  <w:num w:numId="4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504C"/>
    <w:rsid w:val="00055873"/>
    <w:rsid w:val="00055B8E"/>
    <w:rsid w:val="0005602E"/>
    <w:rsid w:val="00056052"/>
    <w:rsid w:val="00056057"/>
    <w:rsid w:val="0005628B"/>
    <w:rsid w:val="00056318"/>
    <w:rsid w:val="000572A7"/>
    <w:rsid w:val="00057460"/>
    <w:rsid w:val="000574E1"/>
    <w:rsid w:val="00057511"/>
    <w:rsid w:val="00057AD4"/>
    <w:rsid w:val="00057DF9"/>
    <w:rsid w:val="00057F2C"/>
    <w:rsid w:val="00057F68"/>
    <w:rsid w:val="00057F6C"/>
    <w:rsid w:val="00057FE7"/>
    <w:rsid w:val="00060586"/>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5F2"/>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11"/>
    <w:rsid w:val="001274AC"/>
    <w:rsid w:val="001275E6"/>
    <w:rsid w:val="00127DE2"/>
    <w:rsid w:val="00127F28"/>
    <w:rsid w:val="00127F4C"/>
    <w:rsid w:val="001301E5"/>
    <w:rsid w:val="00130714"/>
    <w:rsid w:val="00130953"/>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4BE"/>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9D3"/>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08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B17"/>
    <w:rsid w:val="00216BBF"/>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472"/>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3AD"/>
    <w:rsid w:val="00267959"/>
    <w:rsid w:val="00267D2F"/>
    <w:rsid w:val="00270C63"/>
    <w:rsid w:val="00270C70"/>
    <w:rsid w:val="00270C98"/>
    <w:rsid w:val="00270E57"/>
    <w:rsid w:val="002715DB"/>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5A"/>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7DB"/>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BA3"/>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280"/>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322"/>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984"/>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270"/>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4DF"/>
    <w:rsid w:val="0044782A"/>
    <w:rsid w:val="00450778"/>
    <w:rsid w:val="00450D3B"/>
    <w:rsid w:val="004518D5"/>
    <w:rsid w:val="004519BF"/>
    <w:rsid w:val="00451A88"/>
    <w:rsid w:val="00451B06"/>
    <w:rsid w:val="00451BEB"/>
    <w:rsid w:val="004525E6"/>
    <w:rsid w:val="0045267C"/>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1BC"/>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003"/>
    <w:rsid w:val="004E7691"/>
    <w:rsid w:val="004E76A5"/>
    <w:rsid w:val="004E7B7F"/>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F19"/>
    <w:rsid w:val="0052333B"/>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1F99"/>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1CB6"/>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A50"/>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6F4F"/>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A6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8D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C62"/>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BD"/>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A89"/>
    <w:rsid w:val="00702BFC"/>
    <w:rsid w:val="007034BC"/>
    <w:rsid w:val="007035F6"/>
    <w:rsid w:val="007036E5"/>
    <w:rsid w:val="00703D58"/>
    <w:rsid w:val="007044C2"/>
    <w:rsid w:val="007047A7"/>
    <w:rsid w:val="00704A33"/>
    <w:rsid w:val="00704DEB"/>
    <w:rsid w:val="00705584"/>
    <w:rsid w:val="00705E96"/>
    <w:rsid w:val="007069EA"/>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27B"/>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42F"/>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2B"/>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A86"/>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E7E"/>
    <w:rsid w:val="007913A8"/>
    <w:rsid w:val="007916D2"/>
    <w:rsid w:val="00791ADE"/>
    <w:rsid w:val="00791BEA"/>
    <w:rsid w:val="00792486"/>
    <w:rsid w:val="007926B7"/>
    <w:rsid w:val="00792A89"/>
    <w:rsid w:val="00792D23"/>
    <w:rsid w:val="00792ECC"/>
    <w:rsid w:val="007939C7"/>
    <w:rsid w:val="00793D62"/>
    <w:rsid w:val="00793F70"/>
    <w:rsid w:val="0079400D"/>
    <w:rsid w:val="007947FB"/>
    <w:rsid w:val="00794842"/>
    <w:rsid w:val="0079485D"/>
    <w:rsid w:val="007954AC"/>
    <w:rsid w:val="0079601B"/>
    <w:rsid w:val="007962E1"/>
    <w:rsid w:val="00796589"/>
    <w:rsid w:val="0079663F"/>
    <w:rsid w:val="00796726"/>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C2A"/>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4F4"/>
    <w:rsid w:val="007B697F"/>
    <w:rsid w:val="007B6B11"/>
    <w:rsid w:val="007B74C5"/>
    <w:rsid w:val="007B7A2C"/>
    <w:rsid w:val="007C0880"/>
    <w:rsid w:val="007C0BD2"/>
    <w:rsid w:val="007C0CF6"/>
    <w:rsid w:val="007C0F3A"/>
    <w:rsid w:val="007C1065"/>
    <w:rsid w:val="007C1537"/>
    <w:rsid w:val="007C1839"/>
    <w:rsid w:val="007C1B94"/>
    <w:rsid w:val="007C2A39"/>
    <w:rsid w:val="007C2DBF"/>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6108"/>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DB7"/>
    <w:rsid w:val="0084387F"/>
    <w:rsid w:val="00843AFD"/>
    <w:rsid w:val="008444F8"/>
    <w:rsid w:val="0084464F"/>
    <w:rsid w:val="00844750"/>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F4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0D78"/>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5BB"/>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1F1"/>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6F7"/>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80"/>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2F3"/>
    <w:rsid w:val="009913AF"/>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4FD"/>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0855"/>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6A"/>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421"/>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6F1E"/>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310"/>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01C"/>
    <w:rsid w:val="00A70A35"/>
    <w:rsid w:val="00A711DB"/>
    <w:rsid w:val="00A71221"/>
    <w:rsid w:val="00A7141F"/>
    <w:rsid w:val="00A71CDC"/>
    <w:rsid w:val="00A71D6B"/>
    <w:rsid w:val="00A723F7"/>
    <w:rsid w:val="00A734AF"/>
    <w:rsid w:val="00A73873"/>
    <w:rsid w:val="00A744A2"/>
    <w:rsid w:val="00A745D9"/>
    <w:rsid w:val="00A7469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2AE"/>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8BA"/>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879"/>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FCA"/>
    <w:rsid w:val="00C17099"/>
    <w:rsid w:val="00C1733B"/>
    <w:rsid w:val="00C1741D"/>
    <w:rsid w:val="00C174EC"/>
    <w:rsid w:val="00C17593"/>
    <w:rsid w:val="00C177BA"/>
    <w:rsid w:val="00C17D7E"/>
    <w:rsid w:val="00C17D89"/>
    <w:rsid w:val="00C17E10"/>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8FD"/>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12D"/>
    <w:rsid w:val="00C83E22"/>
    <w:rsid w:val="00C84C6D"/>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97C0B"/>
    <w:rsid w:val="00CA09AA"/>
    <w:rsid w:val="00CA0BAF"/>
    <w:rsid w:val="00CA114D"/>
    <w:rsid w:val="00CA1225"/>
    <w:rsid w:val="00CA18D2"/>
    <w:rsid w:val="00CA2613"/>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3DE"/>
    <w:rsid w:val="00CB047F"/>
    <w:rsid w:val="00CB0C2A"/>
    <w:rsid w:val="00CB11BD"/>
    <w:rsid w:val="00CB1368"/>
    <w:rsid w:val="00CB1F2A"/>
    <w:rsid w:val="00CB2836"/>
    <w:rsid w:val="00CB2F65"/>
    <w:rsid w:val="00CB480A"/>
    <w:rsid w:val="00CB4BDB"/>
    <w:rsid w:val="00CB4FA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A58"/>
    <w:rsid w:val="00CC3E8C"/>
    <w:rsid w:val="00CC3FAA"/>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E71"/>
    <w:rsid w:val="00D0407B"/>
    <w:rsid w:val="00D046D4"/>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74A"/>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B53"/>
    <w:rsid w:val="00D45C69"/>
    <w:rsid w:val="00D45ED8"/>
    <w:rsid w:val="00D466E5"/>
    <w:rsid w:val="00D467C7"/>
    <w:rsid w:val="00D4688E"/>
    <w:rsid w:val="00D46899"/>
    <w:rsid w:val="00D46B9E"/>
    <w:rsid w:val="00D46C9C"/>
    <w:rsid w:val="00D46F2D"/>
    <w:rsid w:val="00D471EF"/>
    <w:rsid w:val="00D471F9"/>
    <w:rsid w:val="00D475CC"/>
    <w:rsid w:val="00D477E2"/>
    <w:rsid w:val="00D47A09"/>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043"/>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15B"/>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50DB"/>
    <w:rsid w:val="00E259BD"/>
    <w:rsid w:val="00E25C00"/>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3E8"/>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7BC"/>
    <w:rsid w:val="00E629F9"/>
    <w:rsid w:val="00E62AF2"/>
    <w:rsid w:val="00E62B5D"/>
    <w:rsid w:val="00E62D6E"/>
    <w:rsid w:val="00E630F7"/>
    <w:rsid w:val="00E632B7"/>
    <w:rsid w:val="00E63AF2"/>
    <w:rsid w:val="00E6412A"/>
    <w:rsid w:val="00E64286"/>
    <w:rsid w:val="00E64763"/>
    <w:rsid w:val="00E64C11"/>
    <w:rsid w:val="00E64CDD"/>
    <w:rsid w:val="00E64E79"/>
    <w:rsid w:val="00E65E6B"/>
    <w:rsid w:val="00E6640D"/>
    <w:rsid w:val="00E6682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63C"/>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FD8"/>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C50"/>
    <w:rsid w:val="00EE3DCB"/>
    <w:rsid w:val="00EE5112"/>
    <w:rsid w:val="00EE5553"/>
    <w:rsid w:val="00EE62B4"/>
    <w:rsid w:val="00EE636D"/>
    <w:rsid w:val="00EE66B1"/>
    <w:rsid w:val="00EE6CC0"/>
    <w:rsid w:val="00EE75D6"/>
    <w:rsid w:val="00EE7C0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02E"/>
    <w:rsid w:val="00F15860"/>
    <w:rsid w:val="00F15B3A"/>
    <w:rsid w:val="00F1698C"/>
    <w:rsid w:val="00F16BB1"/>
    <w:rsid w:val="00F17A8F"/>
    <w:rsid w:val="00F20046"/>
    <w:rsid w:val="00F206FE"/>
    <w:rsid w:val="00F20F5B"/>
    <w:rsid w:val="00F21048"/>
    <w:rsid w:val="00F210AB"/>
    <w:rsid w:val="00F211CB"/>
    <w:rsid w:val="00F21345"/>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1E64"/>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C45"/>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67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1A29"/>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3CC"/>
    <w:rsid w:val="00FC1485"/>
    <w:rsid w:val="00FC1859"/>
    <w:rsid w:val="00FC2075"/>
    <w:rsid w:val="00FC22FE"/>
    <w:rsid w:val="00FC23FA"/>
    <w:rsid w:val="00FC254B"/>
    <w:rsid w:val="00FC25D1"/>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672"/>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BC2A2"/>
  <w15:chartTrackingRefBased/>
  <w15:docId w15:val="{0512ED57-E2DC-4E33-BD54-7C33A1569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96527C"/>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10"/>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val="en-US" w:eastAsia="zh-CN"/>
    </w:rPr>
  </w:style>
  <w:style w:type="character" w:styleId="UnresolvedMention">
    <w:name w:val="Unresolved Mention"/>
    <w:basedOn w:val="DefaultParagraphFont"/>
    <w:uiPriority w:val="99"/>
    <w:semiHidden/>
    <w:unhideWhenUsed/>
    <w:rsid w:val="00CA26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0534739">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304915">
      <w:bodyDiv w:val="1"/>
      <w:marLeft w:val="0"/>
      <w:marRight w:val="0"/>
      <w:marTop w:val="0"/>
      <w:marBottom w:val="0"/>
      <w:divBdr>
        <w:top w:val="none" w:sz="0" w:space="0" w:color="auto"/>
        <w:left w:val="none" w:sz="0" w:space="0" w:color="auto"/>
        <w:bottom w:val="none" w:sz="0" w:space="0" w:color="auto"/>
        <w:right w:val="none" w:sz="0" w:space="0" w:color="auto"/>
      </w:divBdr>
      <w:divsChild>
        <w:div w:id="688027273">
          <w:marLeft w:val="2520"/>
          <w:marRight w:val="0"/>
          <w:marTop w:val="67"/>
          <w:marBottom w:val="0"/>
          <w:divBdr>
            <w:top w:val="none" w:sz="0" w:space="0" w:color="auto"/>
            <w:left w:val="none" w:sz="0" w:space="0" w:color="auto"/>
            <w:bottom w:val="none" w:sz="0" w:space="0" w:color="auto"/>
            <w:right w:val="none" w:sz="0" w:space="0" w:color="auto"/>
          </w:divBdr>
        </w:div>
        <w:div w:id="789589964">
          <w:marLeft w:val="3240"/>
          <w:marRight w:val="0"/>
          <w:marTop w:val="67"/>
          <w:marBottom w:val="0"/>
          <w:divBdr>
            <w:top w:val="none" w:sz="0" w:space="0" w:color="auto"/>
            <w:left w:val="none" w:sz="0" w:space="0" w:color="auto"/>
            <w:bottom w:val="none" w:sz="0" w:space="0" w:color="auto"/>
            <w:right w:val="none" w:sz="0" w:space="0" w:color="auto"/>
          </w:divBdr>
        </w:div>
        <w:div w:id="820343181">
          <w:marLeft w:val="2520"/>
          <w:marRight w:val="0"/>
          <w:marTop w:val="67"/>
          <w:marBottom w:val="0"/>
          <w:divBdr>
            <w:top w:val="none" w:sz="0" w:space="0" w:color="auto"/>
            <w:left w:val="none" w:sz="0" w:space="0" w:color="auto"/>
            <w:bottom w:val="none" w:sz="0" w:space="0" w:color="auto"/>
            <w:right w:val="none" w:sz="0" w:space="0" w:color="auto"/>
          </w:divBdr>
        </w:div>
      </w:divsChild>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71639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296492266">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929808">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29697345">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35808151">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5944104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6838800">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8798855">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70934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cfsapi.fcc.gov/file/104030451515194/5GAA%20Band%20Plan%20Ex%20Parte%20-%20FINAL.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0CBF0-9AC6-45DE-9FAC-63BB2EA8DEE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762C68C9-D4DC-48CE-BCAC-A022EDDB94B1}">
  <ds:schemaRefs>
    <ds:schemaRef ds:uri="http://schemas.openxmlformats.org/officeDocument/2006/bibliography"/>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6374DCE6-B540-4D14-ADB2-FFDE3FAE1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5</Pages>
  <Words>1364</Words>
  <Characters>7778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Prashanth Akula</cp:lastModifiedBy>
  <cp:revision>8</cp:revision>
  <cp:lastPrinted>2016-11-03T01:40:00Z</cp:lastPrinted>
  <dcterms:created xsi:type="dcterms:W3CDTF">2019-05-03T19:53:00Z</dcterms:created>
  <dcterms:modified xsi:type="dcterms:W3CDTF">2019-05-03T21:53:00Z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